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86" w:rsidRDefault="00BC2BF1">
      <w:pPr>
        <w:spacing w:before="120" w:after="120"/>
        <w:jc w:val="left"/>
        <w:rPr>
          <w:rFonts w:ascii="Times New Roman" w:eastAsia="Times New Roman" w:hAnsi="Times New Roman"/>
        </w:rPr>
      </w:pPr>
      <w:r>
        <w:rPr>
          <w:rFonts w:ascii="Times New Roman" w:eastAsia="Times New Roman" w:hAnsi="Times New Roman"/>
          <w:i/>
          <w:iCs/>
          <w:u w:val="single"/>
        </w:rPr>
        <w:t xml:space="preserve">19. melléklet a 44/2015. (XI. 2.) </w:t>
      </w:r>
      <w:proofErr w:type="spellStart"/>
      <w:r>
        <w:rPr>
          <w:rFonts w:ascii="Times New Roman" w:eastAsia="Times New Roman" w:hAnsi="Times New Roman"/>
          <w:i/>
          <w:iCs/>
          <w:u w:val="single"/>
        </w:rPr>
        <w:t>MvM</w:t>
      </w:r>
      <w:proofErr w:type="spellEnd"/>
      <w:r>
        <w:rPr>
          <w:rFonts w:ascii="Times New Roman" w:eastAsia="Times New Roman" w:hAnsi="Times New Roman"/>
          <w:i/>
          <w:iCs/>
          <w:u w:val="single"/>
        </w:rPr>
        <w:t xml:space="preserve"> rendelethez</w:t>
      </w:r>
      <w:bookmarkStart w:id="0" w:name="foot_31_place"/>
      <w:r w:rsidR="0085322F">
        <w:rPr>
          <w:rFonts w:ascii="Times New Roman" w:eastAsia="Times New Roman" w:hAnsi="Times New Roman"/>
          <w:i/>
          <w:iCs/>
          <w:u w:val="single"/>
          <w:vertAlign w:val="superscript"/>
        </w:rPr>
        <w:fldChar w:fldCharType="begin"/>
      </w:r>
      <w:r>
        <w:rPr>
          <w:rFonts w:ascii="Times New Roman" w:eastAsia="Times New Roman" w:hAnsi="Times New Roman"/>
          <w:i/>
          <w:iCs/>
          <w:u w:val="single"/>
          <w:vertAlign w:val="superscript"/>
        </w:rPr>
        <w:instrText xml:space="preserve"> HYPERLINK "http://njt.hu/cgi_bin/njt_doc.cgi?docid=191877.333351" \l "foot31" </w:instrText>
      </w:r>
      <w:r w:rsidR="0085322F">
        <w:rPr>
          <w:rFonts w:ascii="Times New Roman" w:eastAsia="Times New Roman" w:hAnsi="Times New Roman"/>
          <w:i/>
          <w:iCs/>
          <w:u w:val="single"/>
          <w:vertAlign w:val="superscript"/>
        </w:rPr>
        <w:fldChar w:fldCharType="separate"/>
      </w:r>
      <w:r>
        <w:rPr>
          <w:rFonts w:ascii="Times New Roman" w:eastAsia="Times New Roman" w:hAnsi="Times New Roman"/>
          <w:i/>
          <w:iCs/>
          <w:color w:val="0000FF"/>
          <w:u w:val="single"/>
          <w:vertAlign w:val="superscript"/>
        </w:rPr>
        <w:t>31</w:t>
      </w:r>
      <w:r w:rsidR="0085322F">
        <w:rPr>
          <w:rFonts w:ascii="Times New Roman" w:eastAsia="Times New Roman" w:hAnsi="Times New Roman"/>
          <w:i/>
          <w:iCs/>
          <w:u w:val="single"/>
          <w:vertAlign w:val="superscript"/>
        </w:rPr>
        <w:fldChar w:fldCharType="end"/>
      </w:r>
      <w:bookmarkEnd w:id="0"/>
    </w:p>
    <w:p w:rsidR="002E4586" w:rsidRDefault="00BC2BF1">
      <w:pPr>
        <w:spacing w:before="80" w:after="80"/>
        <w:jc w:val="left"/>
        <w:rPr>
          <w:rFonts w:ascii="Times New Roman" w:eastAsia="Times New Roman" w:hAnsi="Times New Roman"/>
        </w:rPr>
      </w:pPr>
      <w:r>
        <w:rPr>
          <w:rFonts w:ascii="Times New Roman" w:eastAsia="Times New Roman" w:hAnsi="Times New Roman"/>
          <w:sz w:val="44"/>
          <w:szCs w:val="44"/>
        </w:rPr>
        <w:t>KÖZBESZERZÉSI ADATBÁZIS</w:t>
      </w:r>
    </w:p>
    <w:p w:rsidR="002E4586" w:rsidRDefault="00BC2BF1">
      <w:pPr>
        <w:spacing w:before="80" w:after="80"/>
        <w:jc w:val="right"/>
        <w:rPr>
          <w:rFonts w:ascii="Times New Roman" w:eastAsia="Times New Roman" w:hAnsi="Times New Roman"/>
        </w:rPr>
      </w:pPr>
      <w:r>
        <w:rPr>
          <w:rFonts w:ascii="Times New Roman" w:eastAsia="Times New Roman" w:hAnsi="Times New Roman"/>
          <w:b/>
          <w:bCs/>
          <w:sz w:val="40"/>
          <w:szCs w:val="40"/>
        </w:rPr>
        <w:t>Összefoglaló tájékoztatás</w:t>
      </w:r>
    </w:p>
    <w:p w:rsidR="002E4586" w:rsidRDefault="00BC2BF1">
      <w:pPr>
        <w:spacing w:before="120" w:after="120"/>
        <w:jc w:val="right"/>
        <w:rPr>
          <w:rFonts w:ascii="Times New Roman" w:eastAsia="Times New Roman" w:hAnsi="Times New Roman"/>
          <w:sz w:val="18"/>
          <w:szCs w:val="18"/>
        </w:rPr>
      </w:pPr>
      <w:r>
        <w:rPr>
          <w:rFonts w:ascii="Times New Roman" w:eastAsia="Times New Roman" w:hAnsi="Times New Roman"/>
          <w:i/>
          <w:iCs/>
          <w:sz w:val="18"/>
          <w:szCs w:val="18"/>
        </w:rPr>
        <w:t>A Kbt. 113. § (1) bekezdés szerinti eljárások esetében.</w:t>
      </w:r>
    </w:p>
    <w:p w:rsidR="002E4586" w:rsidRDefault="00BC2BF1">
      <w:pPr>
        <w:spacing w:before="120" w:after="120"/>
        <w:jc w:val="right"/>
        <w:rPr>
          <w:rFonts w:ascii="Times New Roman" w:eastAsia="Times New Roman" w:hAnsi="Times New Roman"/>
          <w:sz w:val="18"/>
          <w:szCs w:val="18"/>
        </w:rPr>
      </w:pPr>
      <w:r>
        <w:rPr>
          <w:rFonts w:ascii="Times New Roman" w:eastAsia="Times New Roman" w:hAnsi="Times New Roman"/>
          <w:i/>
          <w:iCs/>
          <w:sz w:val="18"/>
          <w:szCs w:val="18"/>
        </w:rPr>
        <w:t>Az érdekelt gazdasági szereplőknek tájékoztatniuk kell az ajánlatkérőt arról, hogy érdeklődnek az eljárás iránt.</w:t>
      </w:r>
    </w:p>
    <w:p w:rsidR="002E4586" w:rsidRDefault="00BC2BF1">
      <w:pPr>
        <w:spacing w:before="120" w:after="120"/>
        <w:jc w:val="right"/>
        <w:rPr>
          <w:rFonts w:ascii="Times New Roman" w:eastAsia="Times New Roman" w:hAnsi="Times New Roman"/>
          <w:sz w:val="18"/>
          <w:szCs w:val="18"/>
        </w:rPr>
      </w:pPr>
      <w:r>
        <w:rPr>
          <w:rFonts w:ascii="Times New Roman" w:eastAsia="Times New Roman" w:hAnsi="Times New Roman"/>
          <w:i/>
          <w:iCs/>
          <w:sz w:val="18"/>
          <w:szCs w:val="18"/>
        </w:rPr>
        <w:t>A Közbeszerzési Hatóság honlapján történő közzétételre.</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 szakasz: Ajánlatkérő</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 xml:space="preserve">I.1) Név és cím(ek) </w:t>
      </w:r>
      <w:r>
        <w:rPr>
          <w:rFonts w:ascii="Times New Roman" w:eastAsia="Times New Roman" w:hAnsi="Times New Roman"/>
          <w:sz w:val="22"/>
          <w:szCs w:val="22"/>
          <w:vertAlign w:val="superscript"/>
        </w:rPr>
        <w:t>1</w:t>
      </w:r>
      <w:r>
        <w:rPr>
          <w:rFonts w:ascii="Times New Roman" w:eastAsia="Times New Roman" w:hAnsi="Times New Roman"/>
          <w:sz w:val="22"/>
          <w:szCs w:val="22"/>
        </w:rPr>
        <w:t xml:space="preserve"> </w:t>
      </w:r>
      <w:r>
        <w:rPr>
          <w:rFonts w:ascii="Times New Roman" w:eastAsia="Times New Roman" w:hAnsi="Times New Roman"/>
          <w:i/>
          <w:iCs/>
          <w:sz w:val="22"/>
          <w:szCs w:val="22"/>
        </w:rPr>
        <w:t>(jelölje meg az eljárásért felelős összes ajánlatkérőt)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93"/>
        <w:gridCol w:w="2552"/>
        <w:gridCol w:w="2409"/>
      </w:tblGrid>
      <w:tr w:rsidR="002E4586">
        <w:tc>
          <w:tcPr>
            <w:tcW w:w="9654" w:type="dxa"/>
            <w:gridSpan w:val="3"/>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Hivatalos név:</w:t>
            </w:r>
            <w:r>
              <w:rPr>
                <w:sz w:val="22"/>
                <w:szCs w:val="22"/>
              </w:rPr>
              <w:t xml:space="preserve"> </w:t>
            </w:r>
            <w:r>
              <w:rPr>
                <w:rFonts w:ascii="Times New Roman" w:eastAsia="Times New Roman" w:hAnsi="Times New Roman"/>
                <w:sz w:val="22"/>
                <w:szCs w:val="22"/>
              </w:rPr>
              <w:t>Szolnok Megyei Jogú Város Önkormányzata</w:t>
            </w:r>
          </w:p>
        </w:tc>
      </w:tr>
      <w:tr w:rsidR="002E4586">
        <w:tc>
          <w:tcPr>
            <w:tcW w:w="9654" w:type="dxa"/>
            <w:gridSpan w:val="3"/>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Postai cím:</w:t>
            </w:r>
            <w:r>
              <w:rPr>
                <w:sz w:val="22"/>
                <w:szCs w:val="22"/>
              </w:rPr>
              <w:t xml:space="preserve"> </w:t>
            </w:r>
            <w:r>
              <w:rPr>
                <w:rFonts w:ascii="Times New Roman" w:eastAsia="Times New Roman" w:hAnsi="Times New Roman"/>
                <w:sz w:val="22"/>
                <w:szCs w:val="22"/>
              </w:rPr>
              <w:t>Kossuth tér 9.</w:t>
            </w:r>
          </w:p>
        </w:tc>
      </w:tr>
      <w:tr w:rsidR="002E4586">
        <w:tc>
          <w:tcPr>
            <w:tcW w:w="4693"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Város: Szolnok</w:t>
            </w:r>
          </w:p>
        </w:tc>
        <w:tc>
          <w:tcPr>
            <w:tcW w:w="2552"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Postai irányítószám: 5000</w:t>
            </w:r>
          </w:p>
        </w:tc>
        <w:tc>
          <w:tcPr>
            <w:tcW w:w="2409"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Ország: Magyarország</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I.2) Kommunikáció</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54"/>
      </w:tblGrid>
      <w:tr w:rsidR="002E4586">
        <w:tc>
          <w:tcPr>
            <w:tcW w:w="9654"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 xml:space="preserve">Az érdeklődés jelzésére szolgáló elérhetőség: </w:t>
            </w:r>
            <w:hyperlink r:id="rId5" w:history="1">
              <w:r>
                <w:rPr>
                  <w:rStyle w:val="Hiperhivatkozs"/>
                  <w:rFonts w:ascii="Times New Roman" w:eastAsia="Times New Roman" w:hAnsi="Times New Roman"/>
                  <w:sz w:val="22"/>
                  <w:szCs w:val="22"/>
                </w:rPr>
                <w:t>http://www.bmsk.hu/kozbeszerzesi-dokumentaciok/</w:t>
              </w:r>
            </w:hyperlink>
            <w:r>
              <w:rPr>
                <w:rFonts w:ascii="Times New Roman" w:eastAsia="Times New Roman" w:hAnsi="Times New Roman"/>
                <w:sz w:val="22"/>
                <w:szCs w:val="22"/>
              </w:rPr>
              <w:t xml:space="preserve"> </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II. szakasz: Tárgy</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II.1)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54"/>
      </w:tblGrid>
      <w:tr w:rsidR="002E4586">
        <w:tc>
          <w:tcPr>
            <w:tcW w:w="9654"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II.1.1) A szerződés típusa</w:t>
            </w:r>
            <w:r>
              <w:rPr>
                <w:rFonts w:ascii="Times New Roman" w:eastAsia="Times New Roman" w:hAnsi="Times New Roman"/>
                <w:sz w:val="22"/>
                <w:szCs w:val="22"/>
              </w:rPr>
              <w:t xml:space="preserve"> </w:t>
            </w:r>
            <w:r>
              <w:rPr>
                <w:rFonts w:ascii="Wingdings" w:eastAsia="Times New Roman" w:hAnsi="Wingdings"/>
                <w:sz w:val="22"/>
                <w:szCs w:val="22"/>
              </w:rPr>
              <w:t></w:t>
            </w:r>
            <w:r>
              <w:rPr>
                <w:rFonts w:ascii="Times New Roman" w:eastAsia="Times New Roman" w:hAnsi="Times New Roman"/>
                <w:sz w:val="22"/>
                <w:szCs w:val="22"/>
              </w:rPr>
              <w:t xml:space="preserve"> Építési beruházás </w:t>
            </w:r>
            <w:r>
              <w:rPr>
                <w:rFonts w:ascii="Wingdings" w:eastAsia="Times New Roman" w:hAnsi="Wingdings"/>
                <w:sz w:val="22"/>
                <w:szCs w:val="22"/>
              </w:rPr>
              <w:t></w:t>
            </w:r>
            <w:r>
              <w:rPr>
                <w:rFonts w:ascii="Times New Roman" w:eastAsia="Times New Roman" w:hAnsi="Times New Roman"/>
                <w:sz w:val="22"/>
                <w:szCs w:val="22"/>
              </w:rPr>
              <w:t xml:space="preserve"> Árubeszerzés </w:t>
            </w:r>
            <w:r>
              <w:rPr>
                <w:rFonts w:ascii="Wingdings" w:eastAsia="Times New Roman" w:hAnsi="Wingdings"/>
                <w:sz w:val="22"/>
                <w:szCs w:val="22"/>
              </w:rPr>
              <w:t></w:t>
            </w:r>
            <w:r>
              <w:rPr>
                <w:rFonts w:ascii="Times New Roman" w:eastAsia="Times New Roman" w:hAnsi="Times New Roman"/>
                <w:sz w:val="22"/>
                <w:szCs w:val="22"/>
              </w:rPr>
              <w:t xml:space="preserve"> Szolgáltatásmegrendelés</w:t>
            </w:r>
          </w:p>
        </w:tc>
      </w:tr>
      <w:tr w:rsidR="002E4586">
        <w:tc>
          <w:tcPr>
            <w:tcW w:w="9654"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II.1.2) A szerződés tárgya: Szolnoki Atlétikai Centrum fejlesztésével összefüggő beruházás kivitelezése és kiviteli terv elkészítése</w:t>
            </w:r>
          </w:p>
        </w:tc>
      </w:tr>
      <w:tr w:rsidR="002E4586">
        <w:tc>
          <w:tcPr>
            <w:tcW w:w="9654" w:type="dxa"/>
            <w:hideMark/>
          </w:tcPr>
          <w:p w:rsidR="002E4586" w:rsidRDefault="00BC2BF1">
            <w:pPr>
              <w:spacing w:before="120" w:after="120"/>
              <w:jc w:val="left"/>
              <w:rPr>
                <w:rFonts w:ascii="Times New Roman" w:eastAsia="Times New Roman" w:hAnsi="Times New Roman"/>
                <w:sz w:val="22"/>
                <w:szCs w:val="22"/>
                <w:u w:val="wave"/>
              </w:rPr>
            </w:pPr>
            <w:r>
              <w:rPr>
                <w:rFonts w:ascii="Times New Roman" w:eastAsia="Times New Roman" w:hAnsi="Times New Roman"/>
                <w:b/>
                <w:bCs/>
                <w:sz w:val="22"/>
                <w:szCs w:val="22"/>
                <w:u w:val="wave"/>
              </w:rPr>
              <w:t>II.1.3) A közbeszerzés mennyisége:</w:t>
            </w:r>
          </w:p>
          <w:p w:rsidR="002E4586" w:rsidRDefault="00BC2BF1">
            <w:pPr>
              <w:spacing w:before="120" w:after="120"/>
              <w:jc w:val="left"/>
              <w:rPr>
                <w:rFonts w:ascii="Times New Roman" w:eastAsia="Times New Roman" w:hAnsi="Times New Roman"/>
                <w:sz w:val="22"/>
                <w:szCs w:val="22"/>
                <w:u w:val="wave"/>
              </w:rPr>
            </w:pPr>
            <w:r>
              <w:rPr>
                <w:rFonts w:ascii="Times New Roman" w:eastAsia="Times New Roman" w:hAnsi="Times New Roman"/>
                <w:sz w:val="22"/>
                <w:szCs w:val="22"/>
                <w:u w:val="wave"/>
              </w:rPr>
              <w:t>(az építési beruházás, árubeszerzés vagy szolgáltatás jellegének megfelelően)</w:t>
            </w:r>
          </w:p>
          <w:p w:rsidR="002E4586" w:rsidRDefault="002E4586">
            <w:pPr>
              <w:jc w:val="left"/>
              <w:rPr>
                <w:rFonts w:ascii="Times New Roman" w:eastAsia="Times New Roman" w:hAnsi="Times New Roman"/>
                <w:sz w:val="22"/>
                <w:szCs w:val="22"/>
                <w:u w:val="wave"/>
              </w:rPr>
            </w:pPr>
          </w:p>
          <w:p w:rsidR="002E4586" w:rsidRDefault="00BC2BF1">
            <w:pPr>
              <w:widowControl w:val="0"/>
              <w:adjustRightInd w:val="0"/>
              <w:rPr>
                <w:rFonts w:ascii="Times New Roman" w:eastAsia="Times New Roman" w:hAnsi="Times New Roman"/>
                <w:sz w:val="22"/>
                <w:szCs w:val="22"/>
              </w:rPr>
            </w:pPr>
            <w:r>
              <w:rPr>
                <w:rFonts w:ascii="Times New Roman" w:eastAsia="Times New Roman" w:hAnsi="Times New Roman"/>
                <w:sz w:val="22"/>
                <w:szCs w:val="22"/>
              </w:rPr>
              <w:t>A beruházást a Kormány a 107/2015. (IV. 23.) Korm. rendeletben nemzetgazdasági szempontból kiemelt jelentőségű beruházásnak nyilvánította.</w:t>
            </w:r>
          </w:p>
          <w:p w:rsidR="002E4586" w:rsidRDefault="002E4586">
            <w:pPr>
              <w:widowControl w:val="0"/>
              <w:adjustRightInd w:val="0"/>
              <w:rPr>
                <w:rFonts w:ascii="Times New Roman" w:eastAsia="Times New Roman" w:hAnsi="Times New Roman"/>
                <w:sz w:val="22"/>
                <w:szCs w:val="22"/>
              </w:rPr>
            </w:pPr>
          </w:p>
          <w:p w:rsidR="002E4586" w:rsidRDefault="00BC2BF1">
            <w:pPr>
              <w:widowControl w:val="0"/>
              <w:adjustRightInd w:val="0"/>
              <w:rPr>
                <w:rFonts w:ascii="Times New Roman" w:eastAsia="Times New Roman" w:hAnsi="Times New Roman"/>
                <w:sz w:val="22"/>
                <w:szCs w:val="22"/>
              </w:rPr>
            </w:pPr>
            <w:r>
              <w:rPr>
                <w:rFonts w:ascii="Times New Roman" w:eastAsia="Times New Roman" w:hAnsi="Times New Roman"/>
                <w:sz w:val="22"/>
                <w:szCs w:val="22"/>
              </w:rPr>
              <w:t>Főbb feladatok/mennyiségek:</w:t>
            </w:r>
          </w:p>
          <w:p w:rsidR="002E4586" w:rsidRDefault="002E4586">
            <w:pPr>
              <w:widowControl w:val="0"/>
              <w:adjustRightInd w:val="0"/>
              <w:rPr>
                <w:rFonts w:ascii="Times New Roman" w:eastAsia="Times New Roman" w:hAnsi="Times New Roman"/>
                <w:bCs/>
                <w:sz w:val="22"/>
                <w:szCs w:val="22"/>
              </w:rPr>
            </w:pPr>
          </w:p>
          <w:p w:rsidR="002E4586" w:rsidRDefault="00BC2BF1">
            <w:pPr>
              <w:widowControl w:val="0"/>
              <w:adjustRightInd w:val="0"/>
              <w:rPr>
                <w:rFonts w:ascii="Times New Roman" w:eastAsia="Times New Roman" w:hAnsi="Times New Roman"/>
                <w:sz w:val="22"/>
                <w:szCs w:val="22"/>
                <w:u w:val="single"/>
              </w:rPr>
            </w:pPr>
            <w:r>
              <w:rPr>
                <w:rFonts w:ascii="Times New Roman" w:eastAsia="Times New Roman" w:hAnsi="Times New Roman"/>
                <w:b/>
                <w:sz w:val="22"/>
                <w:szCs w:val="22"/>
                <w:u w:val="single"/>
              </w:rPr>
              <w:t>Tervezési feladat</w:t>
            </w:r>
            <w:r>
              <w:rPr>
                <w:rFonts w:ascii="Times New Roman" w:eastAsia="Times New Roman" w:hAnsi="Times New Roman"/>
                <w:sz w:val="22"/>
                <w:szCs w:val="22"/>
                <w:u w:val="single"/>
              </w:rPr>
              <w:t xml:space="preserve">: </w:t>
            </w:r>
          </w:p>
          <w:p w:rsidR="002E4586" w:rsidRDefault="002E4586">
            <w:pPr>
              <w:ind w:left="720"/>
              <w:rPr>
                <w:rFonts w:ascii="Times New Roman" w:eastAsia="STZhongsong" w:hAnsi="Times New Roman"/>
                <w:sz w:val="22"/>
                <w:szCs w:val="22"/>
              </w:rPr>
            </w:pPr>
          </w:p>
          <w:p w:rsidR="002E4586" w:rsidRDefault="00BC2BF1">
            <w:pPr>
              <w:widowControl w:val="0"/>
              <w:numPr>
                <w:ilvl w:val="0"/>
                <w:numId w:val="2"/>
              </w:numPr>
              <w:adjustRightInd w:val="0"/>
              <w:rPr>
                <w:rFonts w:ascii="Times New Roman" w:eastAsia="Times New Roman" w:hAnsi="Times New Roman"/>
                <w:sz w:val="22"/>
                <w:szCs w:val="22"/>
              </w:rPr>
            </w:pPr>
            <w:r>
              <w:rPr>
                <w:rFonts w:ascii="Times New Roman" w:eastAsia="Times New Roman" w:hAnsi="Times New Roman"/>
                <w:sz w:val="22"/>
                <w:szCs w:val="22"/>
              </w:rPr>
              <w:t xml:space="preserve">a kiviteli tervdokumentáció elkészítése (árazott és árazatlan, tételes költségvetéssel, beépített bútorozással és beépített berendezéssel, mobiliák nélkül), az Ajánlatkérő utasításának és a közbeszerzési dokumentumok előírásainak megfelelően, a magyar műszaki előírások betartása mellett, a mindenkor érvényben, hatályban lévő jogszabályok, rendeletek, előírások tartalmi és formai követelményeinek, elvárásainak megfelelően; </w:t>
            </w:r>
          </w:p>
          <w:p w:rsidR="002E4586" w:rsidRDefault="00BC2BF1">
            <w:pPr>
              <w:widowControl w:val="0"/>
              <w:numPr>
                <w:ilvl w:val="0"/>
                <w:numId w:val="2"/>
              </w:numPr>
              <w:adjustRightInd w:val="0"/>
              <w:rPr>
                <w:rFonts w:ascii="Times New Roman" w:eastAsia="Times New Roman" w:hAnsi="Times New Roman"/>
                <w:sz w:val="22"/>
                <w:szCs w:val="22"/>
              </w:rPr>
            </w:pPr>
            <w:r>
              <w:rPr>
                <w:rFonts w:ascii="Times New Roman" w:eastAsia="Times New Roman" w:hAnsi="Times New Roman"/>
                <w:sz w:val="22"/>
                <w:szCs w:val="22"/>
              </w:rPr>
              <w:t>kiviteli terv készítése a 191/2009 (IX.15.) Korm. rendelet előírása szerint;</w:t>
            </w:r>
          </w:p>
          <w:p w:rsidR="002E4586" w:rsidRDefault="00BC2BF1">
            <w:pPr>
              <w:widowControl w:val="0"/>
              <w:numPr>
                <w:ilvl w:val="0"/>
                <w:numId w:val="2"/>
              </w:numPr>
              <w:adjustRightInd w:val="0"/>
              <w:rPr>
                <w:rFonts w:ascii="Times New Roman" w:eastAsia="Times New Roman" w:hAnsi="Times New Roman"/>
                <w:sz w:val="22"/>
                <w:szCs w:val="22"/>
              </w:rPr>
            </w:pPr>
            <w:r>
              <w:rPr>
                <w:rFonts w:ascii="Times New Roman" w:eastAsia="Times New Roman" w:hAnsi="Times New Roman"/>
                <w:sz w:val="22"/>
                <w:szCs w:val="22"/>
              </w:rPr>
              <w:t>az atlétikai pálya kiviteli terveit az IAAF (Nemzetközi Atlétikai Szövetség) és MASZ  (Magyar Atlétikai Szövetség) előírásainak figyelembevételével kell elkészíteni;</w:t>
            </w:r>
          </w:p>
          <w:p w:rsidR="002E4586" w:rsidRDefault="00BC2BF1">
            <w:pPr>
              <w:widowControl w:val="0"/>
              <w:numPr>
                <w:ilvl w:val="0"/>
                <w:numId w:val="2"/>
              </w:numPr>
              <w:adjustRightInd w:val="0"/>
            </w:pPr>
            <w:r>
              <w:rPr>
                <w:rFonts w:ascii="Times New Roman" w:eastAsia="Times New Roman" w:hAnsi="Times New Roman"/>
                <w:sz w:val="22"/>
                <w:szCs w:val="22"/>
              </w:rPr>
              <w:t>az atlétikai pálya működéséhez szükséges mobil sportszerek műszaki dokumentációjának (sporttechnológiai terv, konszignáció, árazott és árazatlan tételes költségvetés) elkészítése;</w:t>
            </w:r>
          </w:p>
          <w:p w:rsidR="002E4586" w:rsidRDefault="00BC2BF1">
            <w:pPr>
              <w:widowControl w:val="0"/>
              <w:numPr>
                <w:ilvl w:val="0"/>
                <w:numId w:val="2"/>
              </w:numPr>
              <w:adjustRightInd w:val="0"/>
              <w:rPr>
                <w:rFonts w:ascii="Times New Roman" w:eastAsia="Times New Roman" w:hAnsi="Times New Roman"/>
                <w:sz w:val="22"/>
                <w:szCs w:val="22"/>
              </w:rPr>
            </w:pPr>
            <w:r>
              <w:rPr>
                <w:rFonts w:ascii="Times New Roman" w:eastAsia="Times New Roman" w:hAnsi="Times New Roman"/>
                <w:sz w:val="22"/>
                <w:szCs w:val="22"/>
              </w:rPr>
              <w:t xml:space="preserve"> tervezői művezetés biztosítása a kivitelezés lezárásáig. </w:t>
            </w:r>
          </w:p>
          <w:p w:rsidR="002E4586" w:rsidRDefault="002E4586">
            <w:pPr>
              <w:widowControl w:val="0"/>
              <w:adjustRightInd w:val="0"/>
              <w:rPr>
                <w:rFonts w:ascii="Times New Roman" w:eastAsia="Times New Roman" w:hAnsi="Times New Roman"/>
                <w:sz w:val="22"/>
                <w:szCs w:val="22"/>
              </w:rPr>
            </w:pPr>
          </w:p>
          <w:p w:rsidR="002E4586" w:rsidRDefault="00BC2BF1">
            <w:pPr>
              <w:rPr>
                <w:rFonts w:ascii="Times New Roman" w:hAnsi="Times New Roman"/>
                <w:bCs/>
                <w:sz w:val="22"/>
                <w:szCs w:val="22"/>
              </w:rPr>
            </w:pPr>
            <w:r>
              <w:rPr>
                <w:rFonts w:ascii="Times New Roman" w:hAnsi="Times New Roman"/>
                <w:bCs/>
                <w:sz w:val="22"/>
                <w:szCs w:val="22"/>
              </w:rPr>
              <w:t>Ajánlatkérő szakaszos tervszolgáltatásra lehetőséget biztosít a szerződés tervezete szerint.</w:t>
            </w:r>
          </w:p>
          <w:p w:rsidR="002E4586" w:rsidRDefault="00BC2BF1">
            <w:pPr>
              <w:widowControl w:val="0"/>
              <w:adjustRightInd w:val="0"/>
              <w:rPr>
                <w:rFonts w:ascii="Times New Roman" w:eastAsia="Times New Roman" w:hAnsi="Times New Roman"/>
                <w:b/>
                <w:bCs/>
                <w:sz w:val="22"/>
                <w:szCs w:val="22"/>
                <w:u w:val="single"/>
              </w:rPr>
            </w:pPr>
            <w:r>
              <w:rPr>
                <w:rFonts w:ascii="Times New Roman" w:eastAsia="Times New Roman" w:hAnsi="Times New Roman"/>
                <w:b/>
                <w:bCs/>
                <w:sz w:val="22"/>
                <w:szCs w:val="22"/>
                <w:u w:val="single"/>
              </w:rPr>
              <w:lastRenderedPageBreak/>
              <w:t>Kivitelezési feladat:</w:t>
            </w:r>
          </w:p>
          <w:p w:rsidR="002E4586" w:rsidRDefault="002E4586">
            <w:pPr>
              <w:rPr>
                <w:rFonts w:ascii="Times New Roman" w:eastAsiaTheme="minorHAnsi" w:hAnsi="Times New Roman"/>
                <w:sz w:val="22"/>
                <w:szCs w:val="22"/>
                <w:u w:val="single"/>
                <w:lang w:eastAsia="en-US"/>
              </w:rPr>
            </w:pPr>
          </w:p>
          <w:p w:rsidR="002E4586" w:rsidRDefault="00BC2BF1">
            <w:pPr>
              <w:rPr>
                <w:rFonts w:ascii="Times New Roman" w:hAnsi="Times New Roman"/>
                <w:sz w:val="22"/>
                <w:szCs w:val="22"/>
                <w:u w:val="single"/>
                <w:lang w:eastAsia="en-US"/>
              </w:rPr>
            </w:pPr>
            <w:r>
              <w:rPr>
                <w:rFonts w:ascii="Times New Roman" w:hAnsi="Times New Roman"/>
                <w:sz w:val="22"/>
                <w:szCs w:val="22"/>
                <w:u w:val="single"/>
                <w:lang w:eastAsia="en-US"/>
              </w:rPr>
              <w:t>Bontási munkák:</w:t>
            </w:r>
          </w:p>
          <w:p w:rsidR="002E4586" w:rsidRDefault="00BC2BF1">
            <w:pPr>
              <w:rPr>
                <w:rFonts w:ascii="Times New Roman" w:hAnsi="Times New Roman"/>
                <w:sz w:val="22"/>
                <w:szCs w:val="22"/>
                <w:lang w:eastAsia="en-US"/>
              </w:rPr>
            </w:pPr>
            <w:r>
              <w:rPr>
                <w:rFonts w:ascii="Times New Roman" w:hAnsi="Times New Roman"/>
                <w:sz w:val="22"/>
                <w:szCs w:val="22"/>
                <w:lang w:eastAsia="en-US"/>
              </w:rPr>
              <w:t>Füves labdarúgó és atlétikai pálya bontása;</w:t>
            </w:r>
          </w:p>
          <w:p w:rsidR="002E4586" w:rsidRDefault="00BC2BF1">
            <w:pPr>
              <w:rPr>
                <w:rFonts w:ascii="Times New Roman" w:hAnsi="Times New Roman"/>
                <w:sz w:val="22"/>
                <w:szCs w:val="22"/>
                <w:lang w:eastAsia="en-US"/>
              </w:rPr>
            </w:pPr>
            <w:r>
              <w:rPr>
                <w:rFonts w:ascii="Times New Roman" w:hAnsi="Times New Roman"/>
                <w:sz w:val="22"/>
                <w:szCs w:val="22"/>
                <w:lang w:eastAsia="en-US"/>
              </w:rPr>
              <w:t>Fedett lelátó bontása alagsori helyiségekkel: Lelátó: 600 fős, helyiségek: 350 m2;</w:t>
            </w:r>
          </w:p>
          <w:p w:rsidR="002E4586" w:rsidRDefault="00BC2BF1">
            <w:pPr>
              <w:rPr>
                <w:rFonts w:ascii="Times New Roman" w:hAnsi="Times New Roman"/>
                <w:sz w:val="22"/>
                <w:szCs w:val="22"/>
                <w:lang w:eastAsia="en-US"/>
              </w:rPr>
            </w:pPr>
            <w:r>
              <w:rPr>
                <w:rFonts w:ascii="Times New Roman" w:hAnsi="Times New Roman"/>
                <w:sz w:val="22"/>
                <w:szCs w:val="22"/>
                <w:lang w:eastAsia="en-US"/>
              </w:rPr>
              <w:t>Ökölvívó terem épület bontása: 345 m2.</w:t>
            </w:r>
          </w:p>
          <w:p w:rsidR="002E4586" w:rsidRDefault="002E4586">
            <w:pPr>
              <w:rPr>
                <w:rFonts w:ascii="Times New Roman" w:hAnsi="Times New Roman"/>
                <w:sz w:val="22"/>
                <w:szCs w:val="22"/>
                <w:lang w:eastAsia="en-US"/>
              </w:rPr>
            </w:pPr>
          </w:p>
          <w:p w:rsidR="002E4586" w:rsidRDefault="00BC2BF1">
            <w:pPr>
              <w:rPr>
                <w:rFonts w:ascii="Times New Roman" w:hAnsi="Times New Roman"/>
                <w:sz w:val="22"/>
                <w:szCs w:val="22"/>
                <w:u w:val="single"/>
                <w:lang w:eastAsia="en-US"/>
              </w:rPr>
            </w:pPr>
            <w:r>
              <w:rPr>
                <w:rFonts w:ascii="Times New Roman" w:hAnsi="Times New Roman"/>
                <w:sz w:val="22"/>
                <w:szCs w:val="22"/>
                <w:u w:val="single"/>
                <w:lang w:eastAsia="en-US"/>
              </w:rPr>
              <w:t>Meglévő futófolyosó teljes körű felújítása</w:t>
            </w:r>
          </w:p>
          <w:p w:rsidR="002E4586" w:rsidRDefault="00BC2BF1">
            <w:pPr>
              <w:rPr>
                <w:rFonts w:ascii="Times New Roman" w:hAnsi="Times New Roman"/>
                <w:sz w:val="22"/>
                <w:szCs w:val="22"/>
                <w:lang w:eastAsia="en-US"/>
              </w:rPr>
            </w:pPr>
            <w:r>
              <w:rPr>
                <w:rFonts w:ascii="Times New Roman" w:hAnsi="Times New Roman"/>
                <w:sz w:val="22"/>
                <w:szCs w:val="22"/>
                <w:lang w:eastAsia="en-US"/>
              </w:rPr>
              <w:t>Tetőszerkezet, homlokzat (hőszigetelés+nyílászáró csere) felújítás, új rekortán sportpadló készítése;</w:t>
            </w:r>
          </w:p>
          <w:p w:rsidR="002E4586" w:rsidRDefault="00BC2BF1">
            <w:pPr>
              <w:rPr>
                <w:rFonts w:ascii="Times New Roman" w:hAnsi="Times New Roman"/>
                <w:sz w:val="22"/>
                <w:szCs w:val="22"/>
                <w:lang w:eastAsia="en-US"/>
              </w:rPr>
            </w:pPr>
            <w:r>
              <w:rPr>
                <w:rFonts w:ascii="Times New Roman" w:hAnsi="Times New Roman"/>
                <w:sz w:val="22"/>
                <w:szCs w:val="22"/>
                <w:lang w:eastAsia="en-US"/>
              </w:rPr>
              <w:t>Alapterület: 1224 m2.</w:t>
            </w:r>
          </w:p>
          <w:p w:rsidR="002E4586" w:rsidRDefault="002E4586">
            <w:pPr>
              <w:rPr>
                <w:rFonts w:ascii="Times New Roman" w:hAnsi="Times New Roman"/>
                <w:sz w:val="22"/>
                <w:szCs w:val="22"/>
                <w:lang w:eastAsia="en-US"/>
              </w:rPr>
            </w:pPr>
          </w:p>
          <w:p w:rsidR="002E4586" w:rsidRDefault="00BC2BF1">
            <w:pPr>
              <w:rPr>
                <w:rFonts w:ascii="Times New Roman" w:hAnsi="Times New Roman"/>
                <w:sz w:val="22"/>
                <w:szCs w:val="22"/>
                <w:u w:val="single"/>
                <w:lang w:eastAsia="en-US"/>
              </w:rPr>
            </w:pPr>
            <w:r>
              <w:rPr>
                <w:rFonts w:ascii="Times New Roman" w:hAnsi="Times New Roman"/>
                <w:sz w:val="22"/>
                <w:szCs w:val="22"/>
                <w:u w:val="single"/>
                <w:lang w:eastAsia="en-US"/>
              </w:rPr>
              <w:t>Új atlétikai pálya létesítése</w:t>
            </w:r>
          </w:p>
          <w:p w:rsidR="002E4586" w:rsidRDefault="00BC2BF1">
            <w:pPr>
              <w:rPr>
                <w:rFonts w:ascii="Times New Roman" w:hAnsi="Times New Roman"/>
                <w:sz w:val="22"/>
                <w:szCs w:val="22"/>
                <w:lang w:eastAsia="en-US"/>
              </w:rPr>
            </w:pPr>
            <w:r>
              <w:rPr>
                <w:rFonts w:ascii="Times New Roman" w:hAnsi="Times New Roman"/>
                <w:sz w:val="22"/>
                <w:szCs w:val="22"/>
                <w:lang w:eastAsia="en-US"/>
              </w:rPr>
              <w:t>8 sávos rekortán burkolatú, nemzetközi versenyek megrendezésére (IAAF licensz) alkalmas pálya építése;</w:t>
            </w:r>
          </w:p>
          <w:p w:rsidR="002E4586" w:rsidRDefault="00BC2BF1">
            <w:pPr>
              <w:rPr>
                <w:rFonts w:ascii="Times New Roman" w:hAnsi="Times New Roman"/>
                <w:sz w:val="22"/>
                <w:szCs w:val="22"/>
                <w:lang w:eastAsia="en-US"/>
              </w:rPr>
            </w:pPr>
            <w:r>
              <w:rPr>
                <w:rFonts w:ascii="Times New Roman" w:hAnsi="Times New Roman"/>
                <w:sz w:val="22"/>
                <w:szCs w:val="22"/>
                <w:lang w:eastAsia="en-US"/>
              </w:rPr>
              <w:t>A futópályák közötti füvesített területen verseny dobópálya kialakítása.</w:t>
            </w:r>
          </w:p>
          <w:p w:rsidR="002E4586" w:rsidRDefault="00BC2BF1">
            <w:pPr>
              <w:rPr>
                <w:rFonts w:ascii="Times New Roman" w:hAnsi="Times New Roman"/>
                <w:sz w:val="22"/>
                <w:szCs w:val="22"/>
                <w:lang w:eastAsia="en-US"/>
              </w:rPr>
            </w:pPr>
            <w:r>
              <w:rPr>
                <w:rFonts w:ascii="Times New Roman" w:hAnsi="Times New Roman"/>
                <w:sz w:val="22"/>
                <w:szCs w:val="22"/>
                <w:lang w:eastAsia="en-US"/>
              </w:rPr>
              <w:t>MASZ által kiadott minősítés megszerzése.</w:t>
            </w:r>
          </w:p>
          <w:p w:rsidR="002E4586" w:rsidRDefault="002E4586">
            <w:pPr>
              <w:rPr>
                <w:rFonts w:ascii="Times New Roman" w:hAnsi="Times New Roman"/>
                <w:sz w:val="22"/>
                <w:szCs w:val="22"/>
                <w:lang w:eastAsia="en-US"/>
              </w:rPr>
            </w:pPr>
          </w:p>
          <w:p w:rsidR="002E4586" w:rsidRDefault="00BC2BF1">
            <w:pPr>
              <w:rPr>
                <w:rFonts w:ascii="Times New Roman" w:hAnsi="Times New Roman"/>
                <w:sz w:val="22"/>
                <w:szCs w:val="22"/>
                <w:u w:val="single"/>
                <w:lang w:eastAsia="en-US"/>
              </w:rPr>
            </w:pPr>
            <w:r>
              <w:rPr>
                <w:rFonts w:ascii="Times New Roman" w:hAnsi="Times New Roman"/>
                <w:sz w:val="22"/>
                <w:szCs w:val="22"/>
                <w:u w:val="single"/>
                <w:lang w:eastAsia="en-US"/>
              </w:rPr>
              <w:t>Új fedett lelátó és atlétikai iroda-öltöző épület létesítése</w:t>
            </w:r>
          </w:p>
          <w:p w:rsidR="002E4586" w:rsidRDefault="00BC2BF1">
            <w:pPr>
              <w:rPr>
                <w:rFonts w:ascii="Times New Roman" w:hAnsi="Times New Roman"/>
                <w:sz w:val="22"/>
                <w:szCs w:val="22"/>
                <w:lang w:eastAsia="en-US"/>
              </w:rPr>
            </w:pPr>
            <w:r>
              <w:rPr>
                <w:rFonts w:ascii="Times New Roman" w:hAnsi="Times New Roman"/>
                <w:sz w:val="22"/>
                <w:szCs w:val="22"/>
                <w:lang w:eastAsia="en-US"/>
              </w:rPr>
              <w:t>512 férőhelyes lelátó;</w:t>
            </w:r>
          </w:p>
          <w:p w:rsidR="002E4586" w:rsidRDefault="00BC2BF1">
            <w:pPr>
              <w:rPr>
                <w:rFonts w:ascii="Times New Roman" w:hAnsi="Times New Roman"/>
                <w:sz w:val="22"/>
                <w:szCs w:val="22"/>
                <w:lang w:eastAsia="en-US"/>
              </w:rPr>
            </w:pPr>
            <w:r>
              <w:rPr>
                <w:rFonts w:ascii="Times New Roman" w:hAnsi="Times New Roman"/>
                <w:sz w:val="22"/>
                <w:szCs w:val="22"/>
                <w:lang w:eastAsia="en-US"/>
              </w:rPr>
              <w:t>Lelátó épület földszint: 296 m2;</w:t>
            </w:r>
          </w:p>
          <w:p w:rsidR="002E4586" w:rsidRDefault="00BC2BF1">
            <w:pPr>
              <w:rPr>
                <w:rFonts w:ascii="Times New Roman" w:hAnsi="Times New Roman"/>
                <w:sz w:val="22"/>
                <w:szCs w:val="22"/>
                <w:lang w:eastAsia="en-US"/>
              </w:rPr>
            </w:pPr>
            <w:r>
              <w:rPr>
                <w:rFonts w:ascii="Times New Roman" w:hAnsi="Times New Roman"/>
                <w:sz w:val="22"/>
                <w:szCs w:val="22"/>
                <w:lang w:eastAsia="en-US"/>
              </w:rPr>
              <w:t>Lelátó épület emelet: 285 m2.</w:t>
            </w:r>
          </w:p>
          <w:p w:rsidR="002E4586" w:rsidRDefault="002E4586">
            <w:pPr>
              <w:rPr>
                <w:rFonts w:asciiTheme="minorHAnsi" w:hAnsiTheme="minorHAnsi" w:cstheme="minorBidi"/>
                <w:color w:val="1F497D" w:themeColor="dark2"/>
                <w:sz w:val="22"/>
                <w:szCs w:val="22"/>
              </w:rPr>
            </w:pPr>
          </w:p>
          <w:p w:rsidR="002E4586" w:rsidRDefault="00BC2BF1">
            <w:pPr>
              <w:rPr>
                <w:rFonts w:ascii="Times New Roman" w:hAnsi="Times New Roman"/>
                <w:sz w:val="22"/>
                <w:szCs w:val="22"/>
                <w:lang w:eastAsia="en-US"/>
              </w:rPr>
            </w:pPr>
            <w:r>
              <w:rPr>
                <w:rFonts w:ascii="Times New Roman" w:hAnsi="Times New Roman"/>
                <w:sz w:val="22"/>
                <w:szCs w:val="22"/>
                <w:lang w:eastAsia="en-US"/>
              </w:rPr>
              <w:t>További információt a műszaki leírás tartalmaz.</w:t>
            </w:r>
          </w:p>
          <w:p w:rsidR="002E4586" w:rsidRDefault="002E4586">
            <w:pPr>
              <w:rPr>
                <w:rFonts w:asciiTheme="minorHAnsi" w:hAnsiTheme="minorHAnsi" w:cstheme="minorBidi"/>
                <w:color w:val="1F497D" w:themeColor="dark2"/>
                <w:sz w:val="22"/>
                <w:szCs w:val="22"/>
              </w:rPr>
            </w:pPr>
          </w:p>
          <w:p w:rsidR="002E4586" w:rsidRDefault="00BC2BF1" w:rsidP="00C61A51">
            <w:pPr>
              <w:rPr>
                <w:rFonts w:ascii="Times New Roman" w:eastAsia="Times New Roman" w:hAnsi="Times New Roman"/>
                <w:sz w:val="22"/>
                <w:szCs w:val="22"/>
                <w:highlight w:val="yellow"/>
                <w:u w:val="wave"/>
              </w:rPr>
            </w:pPr>
            <w:r>
              <w:rPr>
                <w:rFonts w:ascii="Times New Roman" w:hAnsi="Times New Roman"/>
                <w:sz w:val="22"/>
                <w:szCs w:val="22"/>
                <w:lang w:eastAsia="en-US"/>
              </w:rPr>
              <w:t>Ajánlatkérő a 321/2015. (X.30.) Korm. rendelet 46.§ (3) bekezdése alapján rögzíti, hogy a műszaki leírásban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esetleges hivatkozás a szerződés tárgyának komplexitása, illetve a szerződés tárgyát képező építési beruházás tárgyának egyértelmű megjelölése érdekében történt. Ilyen esetben „vagy azzal egyenértékű”-t kell érteni azzal, hogy az egyenértékűség bizonyítása az ajánlattevő feladata.</w:t>
            </w:r>
          </w:p>
        </w:tc>
      </w:tr>
      <w:tr w:rsidR="002E4586">
        <w:tc>
          <w:tcPr>
            <w:tcW w:w="9654"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lastRenderedPageBreak/>
              <w:t>II.1.4)</w:t>
            </w:r>
            <w:r>
              <w:rPr>
                <w:rFonts w:ascii="Times New Roman" w:eastAsia="Times New Roman" w:hAnsi="Times New Roman"/>
                <w:b/>
                <w:bCs/>
                <w:sz w:val="22"/>
                <w:szCs w:val="22"/>
              </w:rPr>
              <w:t xml:space="preserve"> A szerződés időtartama, vagy a teljesítés határideje</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sz w:val="22"/>
                <w:szCs w:val="22"/>
              </w:rPr>
              <w:t xml:space="preserve">Időtartam hónapban: [ ] vagy napban: </w:t>
            </w:r>
            <w:r w:rsidR="00B86315">
              <w:rPr>
                <w:rFonts w:ascii="Times New Roman" w:eastAsia="Times New Roman" w:hAnsi="Times New Roman"/>
                <w:sz w:val="22"/>
                <w:szCs w:val="22"/>
              </w:rPr>
              <w:t>360</w:t>
            </w:r>
          </w:p>
          <w:p w:rsidR="002E4586" w:rsidRDefault="00BC2BF1">
            <w:pPr>
              <w:spacing w:before="120" w:after="120"/>
              <w:jc w:val="left"/>
              <w:rPr>
                <w:rFonts w:ascii="Times New Roman" w:eastAsia="Times New Roman" w:hAnsi="Times New Roman"/>
                <w:sz w:val="22"/>
                <w:szCs w:val="22"/>
                <w:u w:val="wave"/>
              </w:rPr>
            </w:pPr>
            <w:r>
              <w:rPr>
                <w:rFonts w:ascii="Times New Roman" w:eastAsia="Times New Roman" w:hAnsi="Times New Roman"/>
                <w:sz w:val="22"/>
                <w:szCs w:val="22"/>
              </w:rPr>
              <w:t xml:space="preserve">vagy a teljesítés határideje: </w:t>
            </w:r>
            <w:r>
              <w:rPr>
                <w:rFonts w:ascii="Times New Roman" w:eastAsia="Times New Roman" w:hAnsi="Times New Roman"/>
                <w:i/>
                <w:iCs/>
                <w:sz w:val="22"/>
                <w:szCs w:val="22"/>
              </w:rPr>
              <w:t>(éééé/hh/nn)</w:t>
            </w:r>
          </w:p>
        </w:tc>
      </w:tr>
      <w:tr w:rsidR="002E4586">
        <w:tc>
          <w:tcPr>
            <w:tcW w:w="9654" w:type="dxa"/>
            <w:hideMark/>
          </w:tcPr>
          <w:p w:rsidR="002E4586" w:rsidRDefault="00BC2BF1">
            <w:pPr>
              <w:spacing w:before="120" w:after="120"/>
              <w:jc w:val="left"/>
              <w:rPr>
                <w:rFonts w:ascii="Times New Roman" w:eastAsia="Times New Roman" w:hAnsi="Times New Roman"/>
                <w:b/>
                <w:bCs/>
                <w:sz w:val="22"/>
                <w:szCs w:val="22"/>
              </w:rPr>
            </w:pPr>
            <w:r>
              <w:rPr>
                <w:rFonts w:ascii="Times New Roman" w:eastAsia="Times New Roman" w:hAnsi="Times New Roman"/>
                <w:b/>
                <w:bCs/>
                <w:sz w:val="22"/>
                <w:szCs w:val="22"/>
                <w:u w:val="wave"/>
              </w:rPr>
              <w:t>II.1.5</w:t>
            </w:r>
            <w:r>
              <w:rPr>
                <w:rFonts w:ascii="Times New Roman" w:eastAsia="Times New Roman" w:hAnsi="Times New Roman"/>
                <w:b/>
                <w:bCs/>
                <w:sz w:val="22"/>
                <w:szCs w:val="22"/>
              </w:rPr>
              <w:t>) A teljesítés helye:</w:t>
            </w:r>
          </w:p>
          <w:p w:rsidR="002E4586" w:rsidRPr="00010DCD" w:rsidRDefault="00BC2BF1">
            <w:pPr>
              <w:widowControl w:val="0"/>
              <w:adjustRightInd w:val="0"/>
              <w:textAlignment w:val="baseline"/>
              <w:rPr>
                <w:rFonts w:ascii="Times New Roman" w:eastAsia="Times New Roman" w:hAnsi="Times New Roman"/>
                <w:b/>
                <w:bCs/>
                <w:sz w:val="22"/>
                <w:szCs w:val="22"/>
              </w:rPr>
            </w:pPr>
            <w:r w:rsidRPr="00010DCD">
              <w:rPr>
                <w:rFonts w:ascii="Times New Roman" w:eastAsia="Times New Roman" w:hAnsi="Times New Roman"/>
                <w:b/>
                <w:bCs/>
                <w:sz w:val="22"/>
                <w:szCs w:val="22"/>
              </w:rPr>
              <w:t>Tervezés:</w:t>
            </w:r>
          </w:p>
          <w:p w:rsidR="002E4586" w:rsidRPr="00010DCD" w:rsidRDefault="00BC2BF1">
            <w:pPr>
              <w:widowControl w:val="0"/>
              <w:adjustRightInd w:val="0"/>
              <w:textAlignment w:val="baseline"/>
              <w:rPr>
                <w:rFonts w:ascii="Times New Roman" w:eastAsia="Times New Roman" w:hAnsi="Times New Roman"/>
                <w:bCs/>
                <w:sz w:val="22"/>
                <w:szCs w:val="22"/>
              </w:rPr>
            </w:pPr>
            <w:r w:rsidRPr="00010DCD">
              <w:rPr>
                <w:rFonts w:ascii="Times New Roman" w:eastAsia="Times New Roman" w:hAnsi="Times New Roman"/>
                <w:bCs/>
                <w:sz w:val="22"/>
                <w:szCs w:val="22"/>
              </w:rPr>
              <w:t>5000 Szolnok, Kossuth tér 9.</w:t>
            </w:r>
          </w:p>
          <w:p w:rsidR="002E4586" w:rsidRPr="00010DCD" w:rsidRDefault="00BC2BF1">
            <w:pPr>
              <w:widowControl w:val="0"/>
              <w:adjustRightInd w:val="0"/>
              <w:textAlignment w:val="baseline"/>
              <w:rPr>
                <w:rFonts w:ascii="Times New Roman" w:eastAsia="Times New Roman" w:hAnsi="Times New Roman"/>
                <w:bCs/>
                <w:sz w:val="22"/>
                <w:szCs w:val="22"/>
              </w:rPr>
            </w:pPr>
            <w:r w:rsidRPr="00010DCD">
              <w:rPr>
                <w:rFonts w:ascii="Times New Roman" w:eastAsia="Times New Roman" w:hAnsi="Times New Roman"/>
                <w:bCs/>
                <w:sz w:val="22"/>
                <w:szCs w:val="22"/>
              </w:rPr>
              <w:t>NUTS kód: HU322</w:t>
            </w:r>
          </w:p>
          <w:p w:rsidR="002E4586" w:rsidRPr="00010DCD" w:rsidRDefault="002E4586">
            <w:pPr>
              <w:widowControl w:val="0"/>
              <w:adjustRightInd w:val="0"/>
              <w:textAlignment w:val="baseline"/>
              <w:rPr>
                <w:rFonts w:ascii="Times New Roman" w:eastAsia="Times New Roman" w:hAnsi="Times New Roman"/>
                <w:bCs/>
                <w:sz w:val="22"/>
                <w:szCs w:val="22"/>
              </w:rPr>
            </w:pPr>
          </w:p>
          <w:p w:rsidR="002E4586" w:rsidRPr="00010DCD" w:rsidRDefault="00BC2BF1">
            <w:pPr>
              <w:widowControl w:val="0"/>
              <w:adjustRightInd w:val="0"/>
              <w:textAlignment w:val="baseline"/>
              <w:rPr>
                <w:rFonts w:ascii="Times New Roman" w:eastAsia="Times New Roman" w:hAnsi="Times New Roman"/>
                <w:b/>
                <w:bCs/>
                <w:sz w:val="22"/>
                <w:szCs w:val="22"/>
              </w:rPr>
            </w:pPr>
            <w:r w:rsidRPr="00010DCD">
              <w:rPr>
                <w:rFonts w:ascii="Times New Roman" w:eastAsia="Times New Roman" w:hAnsi="Times New Roman"/>
                <w:b/>
                <w:bCs/>
                <w:sz w:val="22"/>
                <w:szCs w:val="22"/>
              </w:rPr>
              <w:t>Kivitelezés:</w:t>
            </w:r>
          </w:p>
          <w:p w:rsidR="002E4586" w:rsidRDefault="00BC2BF1">
            <w:pPr>
              <w:widowControl w:val="0"/>
              <w:adjustRightInd w:val="0"/>
              <w:textAlignment w:val="baseline"/>
              <w:rPr>
                <w:rFonts w:ascii="Times New Roman" w:eastAsia="Times New Roman" w:hAnsi="Times New Roman"/>
                <w:sz w:val="22"/>
                <w:szCs w:val="22"/>
              </w:rPr>
            </w:pPr>
            <w:r w:rsidRPr="00010DCD">
              <w:rPr>
                <w:rFonts w:ascii="Times New Roman" w:eastAsia="Times New Roman" w:hAnsi="Times New Roman"/>
                <w:bCs/>
                <w:sz w:val="22"/>
                <w:szCs w:val="22"/>
              </w:rPr>
              <w:t>5000 Szolnok, Véső u</w:t>
            </w:r>
            <w:bookmarkStart w:id="1" w:name="_GoBack"/>
            <w:bookmarkEnd w:id="1"/>
            <w:r w:rsidRPr="00010DCD">
              <w:rPr>
                <w:rFonts w:ascii="Times New Roman" w:eastAsia="Times New Roman" w:hAnsi="Times New Roman"/>
                <w:bCs/>
                <w:sz w:val="22"/>
                <w:szCs w:val="22"/>
              </w:rPr>
              <w:t>. 2.  HRSZ</w:t>
            </w:r>
            <w:proofErr w:type="gramStart"/>
            <w:r w:rsidRPr="00010DCD">
              <w:rPr>
                <w:rFonts w:ascii="Times New Roman" w:eastAsia="Times New Roman" w:hAnsi="Times New Roman"/>
                <w:bCs/>
                <w:sz w:val="22"/>
                <w:szCs w:val="22"/>
              </w:rPr>
              <w:t>.:</w:t>
            </w:r>
            <w:proofErr w:type="gramEnd"/>
            <w:r w:rsidRPr="00010DCD">
              <w:rPr>
                <w:rFonts w:ascii="Times New Roman" w:eastAsia="Times New Roman" w:hAnsi="Times New Roman"/>
                <w:bCs/>
                <w:sz w:val="22"/>
                <w:szCs w:val="22"/>
              </w:rPr>
              <w:t xml:space="preserve"> 7355/5 NUTS kód: HU322</w:t>
            </w:r>
          </w:p>
        </w:tc>
      </w:tr>
    </w:tbl>
    <w:p w:rsidR="002E4586" w:rsidRDefault="00BC2BF1">
      <w:pPr>
        <w:spacing w:before="120" w:after="120"/>
        <w:jc w:val="left"/>
        <w:rPr>
          <w:rFonts w:ascii="Times New Roman" w:eastAsia="Times New Roman" w:hAnsi="Times New Roman"/>
          <w:vanish/>
          <w:sz w:val="22"/>
          <w:szCs w:val="22"/>
          <w:u w:val="wave"/>
        </w:rPr>
      </w:pPr>
      <w:r>
        <w:rPr>
          <w:rFonts w:ascii="Times New Roman" w:eastAsia="Times New Roman" w:hAnsi="Times New Roman"/>
          <w:b/>
          <w:bCs/>
          <w:sz w:val="22"/>
          <w:szCs w:val="22"/>
          <w:u w:val="wave"/>
        </w:rPr>
        <w:t>III. szakasz: Értékelési szempontok</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49"/>
      </w:tblGrid>
      <w:tr w:rsidR="002E4586">
        <w:tc>
          <w:tcPr>
            <w:tcW w:w="9749" w:type="dxa"/>
            <w:hideMark/>
          </w:tcPr>
          <w:p w:rsidR="002E4586" w:rsidRDefault="00BC2BF1">
            <w:pPr>
              <w:spacing w:before="120" w:after="120"/>
              <w:ind w:left="94"/>
              <w:jc w:val="left"/>
              <w:rPr>
                <w:rFonts w:ascii="Times New Roman" w:eastAsia="Times New Roman" w:hAnsi="Times New Roman"/>
                <w:sz w:val="22"/>
                <w:szCs w:val="22"/>
                <w:u w:val="wave"/>
              </w:rPr>
            </w:pPr>
            <w:r>
              <w:rPr>
                <w:rFonts w:ascii="Times New Roman" w:eastAsia="Times New Roman" w:hAnsi="Times New Roman"/>
                <w:b/>
                <w:bCs/>
                <w:sz w:val="22"/>
                <w:szCs w:val="22"/>
                <w:u w:val="wave"/>
              </w:rPr>
              <w:t>III.1) Értékelési szempontok:</w:t>
            </w:r>
          </w:p>
          <w:p w:rsidR="002E4586" w:rsidRDefault="00BC2BF1">
            <w:pPr>
              <w:spacing w:before="120" w:after="120"/>
              <w:ind w:left="94"/>
              <w:jc w:val="left"/>
              <w:rPr>
                <w:rFonts w:ascii="Times New Roman" w:eastAsia="Times New Roman" w:hAnsi="Times New Roman"/>
                <w:sz w:val="22"/>
                <w:szCs w:val="22"/>
                <w:u w:val="wave"/>
              </w:rPr>
            </w:pPr>
            <w:r>
              <w:rPr>
                <w:rFonts w:ascii="Wingdings" w:eastAsia="Times New Roman" w:hAnsi="Wingdings"/>
                <w:sz w:val="22"/>
                <w:szCs w:val="22"/>
                <w:u w:val="wave"/>
              </w:rPr>
              <w:t></w:t>
            </w:r>
            <w:r>
              <w:rPr>
                <w:rFonts w:ascii="Times New Roman" w:eastAsia="Times New Roman" w:hAnsi="Times New Roman"/>
                <w:bCs/>
                <w:sz w:val="22"/>
                <w:szCs w:val="22"/>
                <w:u w:val="wave"/>
              </w:rPr>
              <w:t xml:space="preserve"> Az alábbi értékelési szempontok</w:t>
            </w:r>
          </w:p>
          <w:p w:rsidR="002E4586" w:rsidRDefault="00BC2BF1">
            <w:pPr>
              <w:spacing w:before="120" w:after="120"/>
              <w:ind w:left="265"/>
              <w:jc w:val="left"/>
              <w:rPr>
                <w:rFonts w:ascii="Times New Roman" w:eastAsia="Times New Roman" w:hAnsi="Times New Roman"/>
                <w:bCs/>
                <w:sz w:val="22"/>
                <w:szCs w:val="22"/>
                <w:u w:val="wave"/>
              </w:rPr>
            </w:pPr>
            <w:r>
              <w:rPr>
                <w:rFonts w:ascii="Wingdings" w:eastAsia="Times New Roman" w:hAnsi="Wingdings"/>
                <w:sz w:val="22"/>
                <w:szCs w:val="22"/>
                <w:u w:val="wave"/>
              </w:rPr>
              <w:t></w:t>
            </w:r>
            <w:r>
              <w:rPr>
                <w:rFonts w:ascii="Times New Roman" w:eastAsia="Times New Roman" w:hAnsi="Times New Roman"/>
                <w:bCs/>
                <w:sz w:val="22"/>
                <w:szCs w:val="22"/>
                <w:u w:val="wave"/>
              </w:rPr>
              <w:t xml:space="preserve"> Minőségi szempont – </w:t>
            </w:r>
          </w:p>
          <w:p w:rsidR="002E4586" w:rsidRDefault="00BC2BF1">
            <w:pPr>
              <w:spacing w:before="120" w:after="120"/>
              <w:ind w:left="265"/>
              <w:jc w:val="left"/>
              <w:rPr>
                <w:rFonts w:ascii="Times New Roman" w:eastAsia="Times New Roman" w:hAnsi="Times New Roman"/>
                <w:bCs/>
                <w:sz w:val="22"/>
                <w:szCs w:val="22"/>
                <w:u w:val="wave"/>
                <w:vertAlign w:val="superscript"/>
              </w:rPr>
            </w:pPr>
            <w:r>
              <w:rPr>
                <w:rFonts w:ascii="Times New Roman" w:eastAsia="Times New Roman" w:hAnsi="Times New Roman"/>
                <w:bCs/>
                <w:sz w:val="22"/>
                <w:szCs w:val="22"/>
                <w:u w:val="wave"/>
              </w:rPr>
              <w:t xml:space="preserve">Megnevezés: Jótállás időtartama a kivitelezési munkák tekintetében (minimum </w:t>
            </w:r>
            <w:r w:rsidR="00B86315">
              <w:rPr>
                <w:rFonts w:ascii="Times New Roman" w:eastAsia="Times New Roman" w:hAnsi="Times New Roman"/>
                <w:bCs/>
                <w:sz w:val="22"/>
                <w:szCs w:val="22"/>
                <w:u w:val="wave"/>
              </w:rPr>
              <w:t xml:space="preserve">12 </w:t>
            </w:r>
            <w:r>
              <w:rPr>
                <w:rFonts w:ascii="Times New Roman" w:eastAsia="Times New Roman" w:hAnsi="Times New Roman"/>
                <w:bCs/>
                <w:sz w:val="22"/>
                <w:szCs w:val="22"/>
                <w:u w:val="wave"/>
              </w:rPr>
              <w:t xml:space="preserve">hónap, maximum </w:t>
            </w:r>
            <w:r w:rsidR="00B86315">
              <w:rPr>
                <w:rFonts w:ascii="Times New Roman" w:eastAsia="Times New Roman" w:hAnsi="Times New Roman"/>
                <w:bCs/>
                <w:sz w:val="22"/>
                <w:szCs w:val="22"/>
                <w:u w:val="wave"/>
              </w:rPr>
              <w:t xml:space="preserve">36 </w:t>
            </w:r>
            <w:r>
              <w:rPr>
                <w:rFonts w:ascii="Times New Roman" w:eastAsia="Times New Roman" w:hAnsi="Times New Roman"/>
                <w:bCs/>
                <w:sz w:val="22"/>
                <w:szCs w:val="22"/>
                <w:u w:val="wave"/>
              </w:rPr>
              <w:t>hónap) / Súlyszám:5</w:t>
            </w:r>
          </w:p>
          <w:p w:rsidR="00B86315" w:rsidRDefault="00B86315">
            <w:pPr>
              <w:spacing w:before="120" w:after="120"/>
              <w:ind w:left="265"/>
              <w:jc w:val="left"/>
              <w:rPr>
                <w:rFonts w:ascii="Times New Roman" w:eastAsia="Times New Roman" w:hAnsi="Times New Roman"/>
                <w:bCs/>
                <w:sz w:val="22"/>
                <w:szCs w:val="22"/>
                <w:u w:val="wave"/>
                <w:vertAlign w:val="superscript"/>
              </w:rPr>
            </w:pPr>
            <w:r>
              <w:rPr>
                <w:rFonts w:ascii="Times New Roman" w:eastAsia="Times New Roman" w:hAnsi="Times New Roman"/>
                <w:bCs/>
                <w:sz w:val="22"/>
                <w:szCs w:val="22"/>
                <w:u w:val="wave"/>
              </w:rPr>
              <w:t xml:space="preserve">Megnevezés: </w:t>
            </w:r>
            <w:r w:rsidRPr="00B86315">
              <w:rPr>
                <w:rFonts w:ascii="Times New Roman" w:eastAsia="Times New Roman" w:hAnsi="Times New Roman"/>
                <w:bCs/>
                <w:sz w:val="22"/>
                <w:szCs w:val="22"/>
                <w:u w:val="wave"/>
              </w:rPr>
              <w:t>Hátrányos helyzetű településen élő munkavállalók alkalmazása</w:t>
            </w:r>
            <w:r>
              <w:rPr>
                <w:rFonts w:ascii="Times New Roman" w:eastAsia="Times New Roman" w:hAnsi="Times New Roman"/>
                <w:bCs/>
                <w:sz w:val="22"/>
                <w:szCs w:val="22"/>
                <w:u w:val="wave"/>
              </w:rPr>
              <w:t xml:space="preserve"> </w:t>
            </w:r>
            <w:r w:rsidR="00210FCD" w:rsidRPr="00210FCD">
              <w:rPr>
                <w:rFonts w:ascii="Times New Roman" w:eastAsia="Times New Roman" w:hAnsi="Times New Roman"/>
                <w:bCs/>
                <w:sz w:val="22"/>
                <w:szCs w:val="22"/>
                <w:u w:val="wave"/>
              </w:rPr>
              <w:t>(minimum 1 fő, maximum 10 fő)</w:t>
            </w:r>
            <w:r w:rsidR="00210FCD">
              <w:rPr>
                <w:rFonts w:ascii="Times New Roman" w:eastAsia="Times New Roman" w:hAnsi="Times New Roman"/>
                <w:bCs/>
                <w:sz w:val="22"/>
                <w:szCs w:val="22"/>
                <w:u w:val="wave"/>
              </w:rPr>
              <w:t xml:space="preserve"> </w:t>
            </w:r>
            <w:r>
              <w:rPr>
                <w:rFonts w:ascii="Times New Roman" w:eastAsia="Times New Roman" w:hAnsi="Times New Roman"/>
                <w:bCs/>
                <w:sz w:val="22"/>
                <w:szCs w:val="22"/>
                <w:u w:val="wave"/>
              </w:rPr>
              <w:t>/ Súlyszám:25</w:t>
            </w:r>
          </w:p>
          <w:p w:rsidR="002E4586" w:rsidRDefault="00BC2BF1">
            <w:pPr>
              <w:spacing w:before="120" w:after="120"/>
              <w:ind w:left="265"/>
              <w:jc w:val="left"/>
              <w:rPr>
                <w:rFonts w:ascii="Times New Roman" w:eastAsia="Times New Roman" w:hAnsi="Times New Roman"/>
                <w:sz w:val="22"/>
                <w:szCs w:val="22"/>
                <w:u w:val="wave"/>
              </w:rPr>
            </w:pPr>
            <w:r>
              <w:rPr>
                <w:rFonts w:ascii="Times New Roman" w:eastAsia="Times New Roman" w:hAnsi="Times New Roman"/>
                <w:bCs/>
                <w:sz w:val="22"/>
                <w:szCs w:val="22"/>
                <w:u w:val="wave"/>
              </w:rPr>
              <w:t>Megnevezés: Fenntarthatósági terv kidolgozottsága (környezetvédelmi vállalások) / Súlyszám:</w:t>
            </w:r>
            <w:r w:rsidR="00B86315">
              <w:rPr>
                <w:rFonts w:ascii="Times New Roman" w:eastAsia="Times New Roman" w:hAnsi="Times New Roman"/>
                <w:bCs/>
                <w:sz w:val="22"/>
                <w:szCs w:val="22"/>
                <w:u w:val="wave"/>
              </w:rPr>
              <w:t>20</w:t>
            </w:r>
          </w:p>
          <w:p w:rsidR="002E4586" w:rsidRDefault="00BC2BF1">
            <w:pPr>
              <w:spacing w:before="120" w:after="120"/>
              <w:ind w:left="265"/>
              <w:jc w:val="left"/>
              <w:rPr>
                <w:rFonts w:ascii="Times New Roman" w:eastAsia="Times New Roman" w:hAnsi="Times New Roman"/>
                <w:sz w:val="22"/>
                <w:szCs w:val="22"/>
                <w:u w:val="wave"/>
              </w:rPr>
            </w:pPr>
            <w:r>
              <w:rPr>
                <w:rFonts w:ascii="Wingdings" w:eastAsia="Times New Roman" w:hAnsi="Wingdings"/>
                <w:sz w:val="22"/>
                <w:szCs w:val="22"/>
                <w:u w:val="wave"/>
              </w:rPr>
              <w:lastRenderedPageBreak/>
              <w:t></w:t>
            </w:r>
            <w:r>
              <w:rPr>
                <w:rFonts w:ascii="Times New Roman" w:eastAsia="Times New Roman" w:hAnsi="Times New Roman"/>
                <w:bCs/>
                <w:sz w:val="22"/>
                <w:szCs w:val="22"/>
                <w:u w:val="wave"/>
              </w:rPr>
              <w:t xml:space="preserve"> Költség szempont - Megnevezés: / Súlyszám:</w:t>
            </w:r>
            <w:r>
              <w:rPr>
                <w:rFonts w:ascii="Times New Roman" w:eastAsia="Times New Roman" w:hAnsi="Times New Roman"/>
                <w:bCs/>
                <w:sz w:val="22"/>
                <w:szCs w:val="22"/>
                <w:u w:val="wave"/>
                <w:vertAlign w:val="superscript"/>
              </w:rPr>
              <w:t>1 3</w:t>
            </w:r>
          </w:p>
          <w:p w:rsidR="002E4586" w:rsidRDefault="00BC2BF1">
            <w:pPr>
              <w:spacing w:before="120" w:after="120"/>
              <w:ind w:left="265"/>
              <w:jc w:val="left"/>
              <w:rPr>
                <w:rFonts w:ascii="Times New Roman" w:eastAsia="Times New Roman" w:hAnsi="Times New Roman"/>
                <w:sz w:val="22"/>
                <w:szCs w:val="22"/>
                <w:u w:val="wave"/>
              </w:rPr>
            </w:pPr>
            <w:r>
              <w:rPr>
                <w:rFonts w:ascii="Wingdings" w:eastAsia="Times New Roman" w:hAnsi="Wingdings"/>
                <w:sz w:val="22"/>
                <w:szCs w:val="22"/>
                <w:u w:val="wave"/>
              </w:rPr>
              <w:t></w:t>
            </w:r>
            <w:r>
              <w:rPr>
                <w:rFonts w:ascii="Times New Roman" w:eastAsia="Times New Roman" w:hAnsi="Times New Roman"/>
                <w:bCs/>
                <w:sz w:val="22"/>
                <w:szCs w:val="22"/>
                <w:u w:val="wave"/>
              </w:rPr>
              <w:t xml:space="preserve"> Ár szempont - Megnevezés: Nettó Vállalkozói Díj összesen (HUF) / Súlyszám: 50     </w:t>
            </w:r>
            <w:r>
              <w:rPr>
                <w:rFonts w:ascii="Times New Roman" w:eastAsia="Times New Roman" w:hAnsi="Times New Roman"/>
                <w:bCs/>
                <w:sz w:val="22"/>
                <w:szCs w:val="22"/>
                <w:u w:val="wave"/>
                <w:vertAlign w:val="superscript"/>
              </w:rPr>
              <w:t>4</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lastRenderedPageBreak/>
        <w:t>IV</w:t>
      </w:r>
      <w:r>
        <w:rPr>
          <w:rFonts w:ascii="Times New Roman" w:eastAsia="Times New Roman" w:hAnsi="Times New Roman"/>
          <w:b/>
          <w:bCs/>
          <w:sz w:val="22"/>
          <w:szCs w:val="22"/>
        </w:rPr>
        <w:t>. szakasz: Jogi információ</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t>IV</w:t>
      </w:r>
      <w:r>
        <w:rPr>
          <w:rFonts w:ascii="Times New Roman" w:eastAsia="Times New Roman" w:hAnsi="Times New Roman"/>
          <w:b/>
          <w:bCs/>
          <w:sz w:val="22"/>
          <w:szCs w:val="22"/>
        </w:rPr>
        <w:t>.1) Részvételi feltételek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76"/>
      </w:tblGrid>
      <w:tr w:rsidR="002E4586">
        <w:tc>
          <w:tcPr>
            <w:tcW w:w="9776" w:type="dxa"/>
            <w:hideMark/>
          </w:tcPr>
          <w:p w:rsidR="002E4586" w:rsidRDefault="00BC2BF1">
            <w:pPr>
              <w:spacing w:before="120" w:after="120"/>
              <w:jc w:val="left"/>
              <w:rPr>
                <w:rFonts w:ascii="Times New Roman" w:eastAsia="Times New Roman" w:hAnsi="Times New Roman"/>
                <w:b/>
                <w:bCs/>
                <w:sz w:val="22"/>
                <w:szCs w:val="22"/>
                <w:u w:val="wave"/>
                <w:vertAlign w:val="superscript"/>
              </w:rPr>
            </w:pPr>
            <w:r>
              <w:rPr>
                <w:rFonts w:ascii="Times New Roman" w:eastAsia="Times New Roman" w:hAnsi="Times New Roman"/>
                <w:b/>
                <w:bCs/>
                <w:sz w:val="22"/>
                <w:szCs w:val="22"/>
                <w:u w:val="wave"/>
              </w:rPr>
              <w:t>IV.1.1) Alkalmassági minimumkövetelmény(ek):</w:t>
            </w:r>
            <w:r>
              <w:rPr>
                <w:rFonts w:ascii="Times New Roman" w:eastAsia="Times New Roman" w:hAnsi="Times New Roman"/>
                <w:b/>
                <w:bCs/>
                <w:sz w:val="22"/>
                <w:szCs w:val="22"/>
                <w:u w:val="wave"/>
                <w:vertAlign w:val="superscript"/>
              </w:rPr>
              <w:t>2</w:t>
            </w:r>
          </w:p>
          <w:p w:rsidR="002E4586" w:rsidRDefault="002E4586">
            <w:pPr>
              <w:widowControl w:val="0"/>
              <w:adjustRightInd w:val="0"/>
              <w:textAlignment w:val="baseline"/>
              <w:rPr>
                <w:rFonts w:ascii="Times New Roman" w:eastAsia="Times New Roman" w:hAnsi="Times New Roman"/>
                <w:b/>
              </w:rPr>
            </w:pPr>
          </w:p>
          <w:p w:rsidR="002E4586" w:rsidRPr="007B0A1E" w:rsidRDefault="00BC2BF1">
            <w:pPr>
              <w:widowControl w:val="0"/>
              <w:adjustRightInd w:val="0"/>
              <w:textAlignment w:val="baseline"/>
              <w:rPr>
                <w:rFonts w:ascii="Times New Roman" w:eastAsia="Times New Roman" w:hAnsi="Times New Roman"/>
                <w:b/>
                <w:sz w:val="22"/>
                <w:szCs w:val="22"/>
              </w:rPr>
            </w:pPr>
            <w:r w:rsidRPr="007B0A1E">
              <w:rPr>
                <w:rFonts w:ascii="Times New Roman" w:eastAsia="Times New Roman" w:hAnsi="Times New Roman"/>
                <w:b/>
                <w:sz w:val="22"/>
                <w:szCs w:val="22"/>
              </w:rPr>
              <w:t>Gazdasági és pénzügyi alkalmasság</w:t>
            </w:r>
          </w:p>
          <w:p w:rsidR="002E4586" w:rsidRPr="007B0A1E" w:rsidRDefault="00BC2BF1">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P1)</w:t>
            </w:r>
            <w:r w:rsidRPr="007B0A1E">
              <w:rPr>
                <w:rFonts w:ascii="Times New Roman" w:eastAsia="Times New Roman" w:hAnsi="Times New Roman"/>
                <w:sz w:val="22"/>
                <w:szCs w:val="22"/>
              </w:rPr>
              <w:t xml:space="preserve"> Alkalmatlan az ajánlattevő a szerződés teljesítésére, ha a mérleg szerinti eredménye az eljárást megindító felhívás megküldésének napját (felhívás 23. pontja) megelőző három, mérlegfordulónappal lezárt üzleti évek közül egynél több évben negatív volt, vagy amennyiben ajánlattevő a számviteli törvény által nem kötelezett beszámoló készítésére, abban az esetben SZJA tv. </w:t>
            </w:r>
            <w:proofErr w:type="gramStart"/>
            <w:r w:rsidRPr="007B0A1E">
              <w:rPr>
                <w:rFonts w:ascii="Times New Roman" w:eastAsia="Times New Roman" w:hAnsi="Times New Roman"/>
                <w:sz w:val="22"/>
                <w:szCs w:val="22"/>
              </w:rPr>
              <w:t>szerinti</w:t>
            </w:r>
            <w:proofErr w:type="gramEnd"/>
            <w:r w:rsidRPr="007B0A1E">
              <w:rPr>
                <w:rFonts w:ascii="Times New Roman" w:eastAsia="Times New Roman" w:hAnsi="Times New Roman"/>
                <w:sz w:val="22"/>
                <w:szCs w:val="22"/>
              </w:rPr>
              <w:t xml:space="preserve"> adóbevallása szerinti vállalkozói osztalékalap egynél több évben negatív.</w:t>
            </w:r>
          </w:p>
          <w:p w:rsidR="002E4586" w:rsidRPr="007B0A1E" w:rsidRDefault="002E4586">
            <w:pPr>
              <w:widowControl w:val="0"/>
              <w:adjustRightInd w:val="0"/>
              <w:textAlignment w:val="baseline"/>
              <w:rPr>
                <w:rFonts w:ascii="Times New Roman" w:eastAsia="Times New Roman" w:hAnsi="Times New Roman"/>
                <w:sz w:val="22"/>
                <w:szCs w:val="22"/>
              </w:rPr>
            </w:pPr>
          </w:p>
          <w:p w:rsidR="002E4586" w:rsidRPr="007B0A1E" w:rsidRDefault="00BC2BF1">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P2)</w:t>
            </w:r>
            <w:r w:rsidRPr="007B0A1E">
              <w:rPr>
                <w:rFonts w:ascii="Times New Roman" w:eastAsia="Times New Roman" w:hAnsi="Times New Roman"/>
                <w:sz w:val="22"/>
                <w:szCs w:val="22"/>
              </w:rPr>
              <w:t xml:space="preserve"> Alkalmatlan az ajánlattevő a szerződés teljesítésére, ha a felhívás megküldésének napját (felhívás 23. pontja) közvetlenül megelőző mérlegfordulónappal lezárt üzleti évben </w:t>
            </w:r>
          </w:p>
          <w:p w:rsidR="002E4586" w:rsidRPr="007B0A1E" w:rsidRDefault="00BC2BF1">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sz w:val="22"/>
                <w:szCs w:val="22"/>
              </w:rPr>
              <w:t xml:space="preserve">- a teljes - általános forgalmi adó nélkül számított - árbevétele nem érte el legalább a nettó </w:t>
            </w:r>
            <w:r w:rsidR="00EF4A94" w:rsidRPr="007B0A1E">
              <w:rPr>
                <w:rFonts w:ascii="Times New Roman" w:eastAsia="Times New Roman" w:hAnsi="Times New Roman"/>
                <w:sz w:val="22"/>
                <w:szCs w:val="22"/>
              </w:rPr>
              <w:t>440</w:t>
            </w:r>
            <w:r w:rsidRPr="007B0A1E">
              <w:rPr>
                <w:rFonts w:ascii="Times New Roman" w:eastAsia="Times New Roman" w:hAnsi="Times New Roman"/>
                <w:sz w:val="22"/>
                <w:szCs w:val="22"/>
              </w:rPr>
              <w:t>.000.000 Ft-ot, valamint</w:t>
            </w:r>
          </w:p>
          <w:p w:rsidR="002E4586" w:rsidRPr="007B0A1E" w:rsidRDefault="00BC2BF1">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sz w:val="22"/>
                <w:szCs w:val="22"/>
              </w:rPr>
              <w:t xml:space="preserve">- a közbeszerzés tárgyából (építőipari kivitelezési és tervezési tevékenységből) származó - általános forgalmi adó nélkül számított - árbevétele nem érte </w:t>
            </w:r>
            <w:r w:rsidR="00442D84" w:rsidRPr="007B0A1E">
              <w:rPr>
                <w:rFonts w:ascii="Times New Roman" w:eastAsia="Times New Roman" w:hAnsi="Times New Roman"/>
                <w:sz w:val="22"/>
                <w:szCs w:val="22"/>
              </w:rPr>
              <w:t xml:space="preserve">el </w:t>
            </w:r>
            <w:r w:rsidRPr="007B0A1E">
              <w:rPr>
                <w:rFonts w:ascii="Times New Roman" w:eastAsia="Times New Roman" w:hAnsi="Times New Roman"/>
                <w:sz w:val="22"/>
                <w:szCs w:val="22"/>
              </w:rPr>
              <w:t xml:space="preserve">legalább a nettó </w:t>
            </w:r>
            <w:r w:rsidR="00EF4A94" w:rsidRPr="007B0A1E">
              <w:rPr>
                <w:rFonts w:ascii="Times New Roman" w:eastAsia="Times New Roman" w:hAnsi="Times New Roman"/>
                <w:sz w:val="22"/>
                <w:szCs w:val="22"/>
              </w:rPr>
              <w:t>3</w:t>
            </w:r>
            <w:r w:rsidR="007D4A24" w:rsidRPr="007B0A1E">
              <w:rPr>
                <w:rFonts w:ascii="Times New Roman" w:eastAsia="Times New Roman" w:hAnsi="Times New Roman"/>
                <w:sz w:val="22"/>
                <w:szCs w:val="22"/>
              </w:rPr>
              <w:t>3</w:t>
            </w:r>
            <w:r w:rsidR="00EF4A94" w:rsidRPr="007B0A1E">
              <w:rPr>
                <w:rFonts w:ascii="Times New Roman" w:eastAsia="Times New Roman" w:hAnsi="Times New Roman"/>
                <w:sz w:val="22"/>
                <w:szCs w:val="22"/>
              </w:rPr>
              <w:t>0</w:t>
            </w:r>
            <w:r w:rsidRPr="007B0A1E">
              <w:rPr>
                <w:rFonts w:ascii="Times New Roman" w:eastAsia="Times New Roman" w:hAnsi="Times New Roman"/>
                <w:sz w:val="22"/>
                <w:szCs w:val="22"/>
              </w:rPr>
              <w:t>.000.000 Ft-ot.</w:t>
            </w:r>
          </w:p>
          <w:p w:rsidR="002E4586" w:rsidRPr="007B0A1E" w:rsidRDefault="002E4586">
            <w:pPr>
              <w:widowControl w:val="0"/>
              <w:adjustRightInd w:val="0"/>
              <w:textAlignment w:val="baseline"/>
              <w:rPr>
                <w:rFonts w:ascii="Times New Roman" w:eastAsia="Times New Roman" w:hAnsi="Times New Roman"/>
                <w:b/>
                <w:bCs/>
                <w:sz w:val="22"/>
                <w:szCs w:val="22"/>
              </w:rPr>
            </w:pPr>
          </w:p>
          <w:p w:rsidR="002E4586" w:rsidRPr="007B0A1E" w:rsidRDefault="00BC2BF1">
            <w:pPr>
              <w:widowControl w:val="0"/>
              <w:adjustRightInd w:val="0"/>
              <w:textAlignment w:val="baseline"/>
              <w:rPr>
                <w:rFonts w:ascii="Times New Roman" w:eastAsia="Times New Roman" w:hAnsi="Times New Roman"/>
                <w:b/>
                <w:bCs/>
                <w:sz w:val="22"/>
                <w:szCs w:val="22"/>
              </w:rPr>
            </w:pPr>
            <w:r w:rsidRPr="007B0A1E">
              <w:rPr>
                <w:rFonts w:ascii="Times New Roman" w:eastAsia="Times New Roman" w:hAnsi="Times New Roman"/>
                <w:b/>
                <w:bCs/>
                <w:sz w:val="22"/>
                <w:szCs w:val="22"/>
              </w:rPr>
              <w:t>Műszaki-szakmai alkalmasság</w:t>
            </w:r>
          </w:p>
          <w:p w:rsidR="002E4586" w:rsidRPr="007B0A1E" w:rsidRDefault="00BC2BF1">
            <w:pPr>
              <w:widowControl w:val="0"/>
              <w:adjustRightInd w:val="0"/>
              <w:textAlignment w:val="baseline"/>
              <w:rPr>
                <w:rFonts w:ascii="Times New Roman" w:eastAsia="Times New Roman" w:hAnsi="Times New Roman"/>
                <w:sz w:val="22"/>
                <w:szCs w:val="22"/>
              </w:rPr>
            </w:pPr>
            <w:proofErr w:type="gramStart"/>
            <w:r w:rsidRPr="007B0A1E">
              <w:rPr>
                <w:rFonts w:ascii="Times New Roman" w:eastAsia="Times New Roman" w:hAnsi="Times New Roman"/>
                <w:b/>
                <w:sz w:val="22"/>
                <w:szCs w:val="22"/>
              </w:rPr>
              <w:t>M1)</w:t>
            </w:r>
            <w:r w:rsidR="00492A0A" w:rsidRPr="007B0A1E">
              <w:rPr>
                <w:rFonts w:ascii="Times New Roman" w:eastAsia="Times New Roman" w:hAnsi="Times New Roman"/>
                <w:b/>
                <w:sz w:val="22"/>
                <w:szCs w:val="22"/>
              </w:rPr>
              <w:t>1</w:t>
            </w:r>
            <w:r w:rsidRPr="007B0A1E">
              <w:rPr>
                <w:rFonts w:ascii="Times New Roman" w:eastAsia="Times New Roman" w:hAnsi="Times New Roman"/>
                <w:sz w:val="22"/>
                <w:szCs w:val="22"/>
              </w:rPr>
              <w:t xml:space="preserve"> Alkalmatlan az ajánlattevő a szerződés teljesítésére, ha nem mutat be a felhívás megküldésétől (felhívás 23. pontja) visszafelé számított 60 hónapban befejezett (sikeres műszaki átadás-átvétellel lezárult), az előírásoknak és a szerződésnek megfelelően teljesített, összesen legalább </w:t>
            </w:r>
            <w:r w:rsidR="00452D6C" w:rsidRPr="007B0A1E">
              <w:rPr>
                <w:rFonts w:ascii="Times New Roman" w:eastAsia="Times New Roman" w:hAnsi="Times New Roman"/>
                <w:sz w:val="22"/>
                <w:szCs w:val="22"/>
              </w:rPr>
              <w:t xml:space="preserve">1300 </w:t>
            </w:r>
            <w:r w:rsidRPr="007B0A1E">
              <w:rPr>
                <w:rFonts w:ascii="Times New Roman" w:eastAsia="Times New Roman" w:hAnsi="Times New Roman"/>
                <w:sz w:val="22"/>
                <w:szCs w:val="22"/>
              </w:rPr>
              <w:t>m</w:t>
            </w:r>
            <w:r w:rsidR="007359CC" w:rsidRPr="007B0A1E">
              <w:rPr>
                <w:rFonts w:ascii="Times New Roman" w:eastAsia="Times New Roman" w:hAnsi="Times New Roman"/>
                <w:sz w:val="22"/>
                <w:szCs w:val="22"/>
                <w:vertAlign w:val="superscript"/>
              </w:rPr>
              <w:t>2</w:t>
            </w:r>
            <w:r w:rsidRPr="007B0A1E">
              <w:rPr>
                <w:rFonts w:ascii="Times New Roman" w:eastAsia="Times New Roman" w:hAnsi="Times New Roman"/>
                <w:sz w:val="22"/>
                <w:szCs w:val="22"/>
              </w:rPr>
              <w:t xml:space="preserve"> nettó alapterületen megvalósított sportlétesítmény kivitelezésére (építés és/vagy átalakítás és/vagy felújítás) vonatkozó, összesen legalább nettó </w:t>
            </w:r>
            <w:r w:rsidR="00C20977" w:rsidRPr="007B0A1E">
              <w:rPr>
                <w:rFonts w:ascii="Times New Roman" w:eastAsia="Times New Roman" w:hAnsi="Times New Roman"/>
                <w:sz w:val="22"/>
                <w:szCs w:val="22"/>
              </w:rPr>
              <w:t>3</w:t>
            </w:r>
            <w:r w:rsidR="007D4A24" w:rsidRPr="007B0A1E">
              <w:rPr>
                <w:rFonts w:ascii="Times New Roman" w:eastAsia="Times New Roman" w:hAnsi="Times New Roman"/>
                <w:sz w:val="22"/>
                <w:szCs w:val="22"/>
              </w:rPr>
              <w:t>3</w:t>
            </w:r>
            <w:r w:rsidR="00C20977" w:rsidRPr="007B0A1E">
              <w:rPr>
                <w:rFonts w:ascii="Times New Roman" w:eastAsia="Times New Roman" w:hAnsi="Times New Roman"/>
                <w:sz w:val="22"/>
                <w:szCs w:val="22"/>
              </w:rPr>
              <w:t xml:space="preserve">0 </w:t>
            </w:r>
            <w:r w:rsidRPr="007B0A1E">
              <w:rPr>
                <w:rFonts w:ascii="Times New Roman" w:eastAsia="Times New Roman" w:hAnsi="Times New Roman"/>
                <w:sz w:val="22"/>
                <w:szCs w:val="22"/>
              </w:rPr>
              <w:t>millió Ft értékben végzett referencia munkát</w:t>
            </w:r>
            <w:r w:rsidR="00492A0A" w:rsidRPr="007B0A1E">
              <w:rPr>
                <w:rFonts w:ascii="Times New Roman" w:eastAsia="Times New Roman" w:hAnsi="Times New Roman"/>
                <w:sz w:val="22"/>
                <w:szCs w:val="22"/>
              </w:rPr>
              <w:t>, mely tartalmazza legalább az alábbiakat:</w:t>
            </w:r>
            <w:proofErr w:type="gramEnd"/>
          </w:p>
          <w:p w:rsidR="002E4586" w:rsidRPr="007B0A1E" w:rsidRDefault="002E4586">
            <w:pPr>
              <w:widowControl w:val="0"/>
              <w:adjustRightInd w:val="0"/>
              <w:textAlignment w:val="baseline"/>
              <w:rPr>
                <w:rFonts w:ascii="Times New Roman" w:eastAsia="Times New Roman" w:hAnsi="Times New Roman"/>
                <w:sz w:val="22"/>
                <w:szCs w:val="22"/>
                <w:highlight w:val="yellow"/>
              </w:rPr>
            </w:pPr>
          </w:p>
          <w:p w:rsidR="00492A0A" w:rsidRPr="007B0A1E" w:rsidRDefault="00492A0A" w:rsidP="00492A0A">
            <w:pPr>
              <w:pStyle w:val="Listaszerbekezds"/>
              <w:numPr>
                <w:ilvl w:val="0"/>
                <w:numId w:val="3"/>
              </w:numPr>
              <w:rPr>
                <w:sz w:val="22"/>
                <w:szCs w:val="22"/>
              </w:rPr>
            </w:pPr>
            <w:r w:rsidRPr="007B0A1E">
              <w:rPr>
                <w:sz w:val="22"/>
                <w:szCs w:val="22"/>
              </w:rPr>
              <w:t>legalább 250 férőhelyes lelátó kivitelezése,</w:t>
            </w:r>
          </w:p>
          <w:p w:rsidR="00492A0A" w:rsidRPr="007B0A1E" w:rsidRDefault="00492A0A" w:rsidP="00492A0A">
            <w:pPr>
              <w:pStyle w:val="Listaszerbekezds"/>
              <w:numPr>
                <w:ilvl w:val="0"/>
                <w:numId w:val="3"/>
              </w:numPr>
              <w:rPr>
                <w:sz w:val="22"/>
                <w:szCs w:val="22"/>
              </w:rPr>
            </w:pPr>
            <w:r w:rsidRPr="007B0A1E">
              <w:rPr>
                <w:sz w:val="22"/>
                <w:szCs w:val="22"/>
              </w:rPr>
              <w:t>fix lamellás árnyékolók beépítése.</w:t>
            </w:r>
          </w:p>
          <w:p w:rsidR="00492A0A" w:rsidRPr="007B0A1E" w:rsidRDefault="00492A0A">
            <w:pPr>
              <w:widowControl w:val="0"/>
              <w:adjustRightInd w:val="0"/>
              <w:textAlignment w:val="baseline"/>
              <w:rPr>
                <w:rFonts w:ascii="Times New Roman" w:eastAsia="Times New Roman" w:hAnsi="Times New Roman"/>
                <w:sz w:val="22"/>
                <w:szCs w:val="22"/>
              </w:rPr>
            </w:pPr>
          </w:p>
          <w:p w:rsidR="002F72BF" w:rsidRPr="007B0A1E" w:rsidRDefault="00492A0A">
            <w:pPr>
              <w:widowControl w:val="0"/>
              <w:adjustRightInd w:val="0"/>
              <w:textAlignment w:val="baseline"/>
              <w:rPr>
                <w:rFonts w:ascii="Times New Roman" w:eastAsia="Times New Roman" w:hAnsi="Times New Roman"/>
                <w:sz w:val="22"/>
                <w:szCs w:val="22"/>
              </w:rPr>
            </w:pPr>
            <w:proofErr w:type="gramStart"/>
            <w:r w:rsidRPr="007B0A1E">
              <w:rPr>
                <w:rFonts w:ascii="Times New Roman" w:eastAsia="Times New Roman" w:hAnsi="Times New Roman"/>
                <w:b/>
                <w:sz w:val="22"/>
                <w:szCs w:val="22"/>
              </w:rPr>
              <w:t>M1)2</w:t>
            </w:r>
            <w:r w:rsidRPr="007B0A1E">
              <w:rPr>
                <w:rFonts w:ascii="Times New Roman" w:eastAsia="Times New Roman" w:hAnsi="Times New Roman"/>
                <w:sz w:val="22"/>
                <w:szCs w:val="22"/>
              </w:rPr>
              <w:t xml:space="preserve"> Alkalmatlan az ajánlattevő a szerződés teljesítésére, ha nem mutat be a jelen felhívás megküldésétől (felhívás 23. pontja) visszafelé számított 60 hónapban befejezett (sikeres műszaki átadás-átvétellel lezárult), az előírásoknak és a szerződésnek megfelelően teljesített, összesen legalább 900 m</w:t>
            </w:r>
            <w:r w:rsidRPr="007B0A1E">
              <w:rPr>
                <w:rFonts w:ascii="Times New Roman" w:eastAsia="Times New Roman" w:hAnsi="Times New Roman"/>
                <w:sz w:val="22"/>
                <w:szCs w:val="22"/>
                <w:vertAlign w:val="superscript"/>
              </w:rPr>
              <w:t>2</w:t>
            </w:r>
            <w:r w:rsidRPr="007B0A1E">
              <w:rPr>
                <w:rFonts w:ascii="Times New Roman" w:eastAsia="Times New Roman" w:hAnsi="Times New Roman"/>
                <w:sz w:val="22"/>
                <w:szCs w:val="22"/>
              </w:rPr>
              <w:t xml:space="preserve"> nettó alapterületen megvalósított, acél vázszerkezetű sportlétesítmény kivitelezésére (építés és/vagy átalakítás és/vagy felújítás) vonatkozó, összesen legalább nettó 200 millió Ft értékben végzett referencia munkát</w:t>
            </w:r>
            <w:r w:rsidR="00FF44A7" w:rsidRPr="007B0A1E">
              <w:rPr>
                <w:rFonts w:ascii="Times New Roman" w:eastAsia="Times New Roman" w:hAnsi="Times New Roman"/>
                <w:sz w:val="22"/>
                <w:szCs w:val="22"/>
              </w:rPr>
              <w:t>.</w:t>
            </w:r>
            <w:proofErr w:type="gramEnd"/>
          </w:p>
          <w:p w:rsidR="00492A0A" w:rsidRPr="007B0A1E" w:rsidRDefault="00492A0A" w:rsidP="00B2576B">
            <w:pPr>
              <w:widowControl w:val="0"/>
              <w:adjustRightInd w:val="0"/>
              <w:textAlignment w:val="baseline"/>
              <w:rPr>
                <w:rFonts w:ascii="Times New Roman" w:eastAsia="Times New Roman" w:hAnsi="Times New Roman"/>
                <w:sz w:val="22"/>
                <w:szCs w:val="22"/>
                <w:highlight w:val="yellow"/>
              </w:rPr>
            </w:pPr>
          </w:p>
          <w:p w:rsidR="002E4586" w:rsidRPr="007B0A1E" w:rsidRDefault="00FF44A7" w:rsidP="00B2576B">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sz w:val="22"/>
                <w:szCs w:val="22"/>
              </w:rPr>
              <w:t>Az M1</w:t>
            </w:r>
            <w:proofErr w:type="gramStart"/>
            <w:r w:rsidRPr="007B0A1E">
              <w:rPr>
                <w:rFonts w:ascii="Times New Roman" w:eastAsia="Times New Roman" w:hAnsi="Times New Roman"/>
                <w:sz w:val="22"/>
                <w:szCs w:val="22"/>
              </w:rPr>
              <w:t>)1-M1</w:t>
            </w:r>
            <w:proofErr w:type="gramEnd"/>
            <w:r w:rsidRPr="007B0A1E">
              <w:rPr>
                <w:rFonts w:ascii="Times New Roman" w:eastAsia="Times New Roman" w:hAnsi="Times New Roman"/>
                <w:sz w:val="22"/>
                <w:szCs w:val="22"/>
              </w:rPr>
              <w:t>)2 pontban megkövetelt minimumkövetelmények egy önálló szerződésből származó referencia munkával is teljesíthetők.</w:t>
            </w:r>
          </w:p>
          <w:p w:rsidR="00307CEA" w:rsidRPr="007B0A1E" w:rsidRDefault="00307CEA" w:rsidP="00B2576B">
            <w:pPr>
              <w:widowControl w:val="0"/>
              <w:adjustRightInd w:val="0"/>
              <w:textAlignment w:val="baseline"/>
              <w:rPr>
                <w:rFonts w:ascii="Times New Roman" w:eastAsia="Times New Roman" w:hAnsi="Times New Roman"/>
                <w:sz w:val="22"/>
                <w:szCs w:val="22"/>
              </w:rPr>
            </w:pPr>
          </w:p>
          <w:p w:rsidR="002E4586" w:rsidRPr="007B0A1E" w:rsidRDefault="00BC2BF1" w:rsidP="00B2576B">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M2)</w:t>
            </w:r>
            <w:r w:rsidRPr="007B0A1E">
              <w:rPr>
                <w:rFonts w:ascii="Times New Roman" w:eastAsia="Times New Roman" w:hAnsi="Times New Roman"/>
                <w:sz w:val="22"/>
                <w:szCs w:val="22"/>
              </w:rPr>
              <w:t xml:space="preserve"> Alkalmatlan az ajánlattevő a szerződés teljesítésére, ha nem mutatja be az alábbi szakembereket:</w:t>
            </w:r>
          </w:p>
          <w:p w:rsidR="002E4586" w:rsidRPr="007B0A1E" w:rsidRDefault="002E4586" w:rsidP="00B2576B">
            <w:pPr>
              <w:widowControl w:val="0"/>
              <w:adjustRightInd w:val="0"/>
              <w:textAlignment w:val="baseline"/>
              <w:rPr>
                <w:rFonts w:ascii="Times New Roman" w:eastAsia="Times New Roman" w:hAnsi="Times New Roman"/>
                <w:sz w:val="22"/>
                <w:szCs w:val="22"/>
              </w:rPr>
            </w:pPr>
          </w:p>
          <w:p w:rsidR="002E4586" w:rsidRPr="007B0A1E" w:rsidRDefault="00BC2BF1" w:rsidP="00B2576B">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M2</w:t>
            </w:r>
            <w:proofErr w:type="gramStart"/>
            <w:r w:rsidRPr="007B0A1E">
              <w:rPr>
                <w:rFonts w:ascii="Times New Roman" w:eastAsia="Times New Roman" w:hAnsi="Times New Roman"/>
                <w:b/>
                <w:sz w:val="22"/>
                <w:szCs w:val="22"/>
              </w:rPr>
              <w:t>)1</w:t>
            </w:r>
            <w:proofErr w:type="gramEnd"/>
            <w:r w:rsidRPr="007B0A1E">
              <w:rPr>
                <w:rFonts w:ascii="Times New Roman" w:eastAsia="Times New Roman" w:hAnsi="Times New Roman"/>
                <w:sz w:val="22"/>
                <w:szCs w:val="22"/>
              </w:rPr>
              <w:t xml:space="preserve"> </w:t>
            </w:r>
            <w:r w:rsidRPr="007B0A1E">
              <w:rPr>
                <w:rFonts w:ascii="Times New Roman" w:eastAsia="Times New Roman" w:hAnsi="Times New Roman"/>
                <w:color w:val="000000"/>
                <w:sz w:val="22"/>
                <w:szCs w:val="22"/>
              </w:rPr>
              <w:t xml:space="preserve">Legalább 1 fő szakember, aki a 266/2013.(VII.11.) Korm. rendelet szerinti </w:t>
            </w:r>
            <w:r w:rsidRPr="007B0A1E">
              <w:rPr>
                <w:rFonts w:ascii="Times New Roman" w:eastAsia="Times New Roman" w:hAnsi="Times New Roman"/>
                <w:b/>
                <w:color w:val="000000"/>
                <w:sz w:val="22"/>
                <w:szCs w:val="22"/>
              </w:rPr>
              <w:t>„MV-É”</w:t>
            </w:r>
            <w:r w:rsidRPr="007B0A1E">
              <w:rPr>
                <w:rFonts w:ascii="Times New Roman" w:eastAsia="Times New Roman" w:hAnsi="Times New Roman"/>
                <w:color w:val="000000"/>
                <w:sz w:val="22"/>
                <w:szCs w:val="22"/>
              </w:rPr>
              <w:t xml:space="preserve"> építési szakterületi jogosultsággal rendelkezik.</w:t>
            </w:r>
          </w:p>
          <w:p w:rsidR="002E4586" w:rsidRPr="007B0A1E" w:rsidRDefault="002E4586" w:rsidP="00B2576B">
            <w:pPr>
              <w:widowControl w:val="0"/>
              <w:adjustRightInd w:val="0"/>
              <w:textAlignment w:val="baseline"/>
              <w:rPr>
                <w:rFonts w:ascii="Times New Roman" w:eastAsia="Times New Roman" w:hAnsi="Times New Roman"/>
                <w:sz w:val="22"/>
                <w:szCs w:val="22"/>
              </w:rPr>
            </w:pPr>
          </w:p>
          <w:p w:rsidR="002E4586" w:rsidRPr="007B0A1E" w:rsidRDefault="00BC2BF1" w:rsidP="00B2576B">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M2</w:t>
            </w:r>
            <w:proofErr w:type="gramStart"/>
            <w:r w:rsidRPr="007B0A1E">
              <w:rPr>
                <w:rFonts w:ascii="Times New Roman" w:eastAsia="Times New Roman" w:hAnsi="Times New Roman"/>
                <w:b/>
                <w:sz w:val="22"/>
                <w:szCs w:val="22"/>
              </w:rPr>
              <w:t>)2</w:t>
            </w:r>
            <w:proofErr w:type="gramEnd"/>
            <w:r w:rsidRPr="007B0A1E">
              <w:rPr>
                <w:rFonts w:ascii="Times New Roman" w:eastAsia="Times New Roman" w:hAnsi="Times New Roman"/>
                <w:sz w:val="22"/>
                <w:szCs w:val="22"/>
              </w:rPr>
              <w:t xml:space="preserve"> </w:t>
            </w:r>
            <w:r w:rsidRPr="007B0A1E">
              <w:rPr>
                <w:rFonts w:ascii="Times New Roman" w:eastAsia="Times New Roman" w:hAnsi="Times New Roman"/>
                <w:color w:val="000000"/>
                <w:sz w:val="22"/>
                <w:szCs w:val="22"/>
              </w:rPr>
              <w:t xml:space="preserve">Legalább 1 fő szakember, aki a 266/2013.(VII.11.) Korm. rendelet szerinti </w:t>
            </w:r>
            <w:r w:rsidRPr="007B0A1E">
              <w:rPr>
                <w:rFonts w:ascii="Times New Roman" w:eastAsia="Times New Roman" w:hAnsi="Times New Roman"/>
                <w:b/>
                <w:color w:val="000000"/>
                <w:sz w:val="22"/>
                <w:szCs w:val="22"/>
              </w:rPr>
              <w:t>„MV-ÉG”</w:t>
            </w:r>
            <w:r w:rsidRPr="007B0A1E">
              <w:rPr>
                <w:rFonts w:ascii="Times New Roman" w:eastAsia="Times New Roman" w:hAnsi="Times New Roman"/>
                <w:color w:val="000000"/>
                <w:sz w:val="22"/>
                <w:szCs w:val="22"/>
              </w:rPr>
              <w:t xml:space="preserve"> építménygépészeti szakterületi jogosultsággal rendelkezik.</w:t>
            </w:r>
          </w:p>
          <w:p w:rsidR="002E4586" w:rsidRPr="007B0A1E" w:rsidRDefault="002E4586" w:rsidP="00B2576B">
            <w:pPr>
              <w:widowControl w:val="0"/>
              <w:adjustRightInd w:val="0"/>
              <w:textAlignment w:val="baseline"/>
              <w:rPr>
                <w:rFonts w:ascii="Times New Roman" w:eastAsia="Times New Roman" w:hAnsi="Times New Roman"/>
                <w:sz w:val="22"/>
                <w:szCs w:val="22"/>
              </w:rPr>
            </w:pPr>
          </w:p>
          <w:p w:rsidR="002E4586" w:rsidRPr="007B0A1E" w:rsidRDefault="00BC2BF1" w:rsidP="00B2576B">
            <w:pPr>
              <w:widowControl w:val="0"/>
              <w:adjustRightInd w:val="0"/>
              <w:textAlignment w:val="baseline"/>
              <w:rPr>
                <w:rFonts w:ascii="Times New Roman" w:eastAsia="Times New Roman" w:hAnsi="Times New Roman"/>
                <w:sz w:val="22"/>
                <w:szCs w:val="22"/>
              </w:rPr>
            </w:pPr>
            <w:r w:rsidRPr="007B0A1E">
              <w:rPr>
                <w:rFonts w:ascii="Times New Roman" w:eastAsia="Times New Roman" w:hAnsi="Times New Roman"/>
                <w:b/>
                <w:sz w:val="22"/>
                <w:szCs w:val="22"/>
              </w:rPr>
              <w:t>M2</w:t>
            </w:r>
            <w:proofErr w:type="gramStart"/>
            <w:r w:rsidRPr="007B0A1E">
              <w:rPr>
                <w:rFonts w:ascii="Times New Roman" w:eastAsia="Times New Roman" w:hAnsi="Times New Roman"/>
                <w:b/>
                <w:sz w:val="22"/>
                <w:szCs w:val="22"/>
              </w:rPr>
              <w:t>)3</w:t>
            </w:r>
            <w:proofErr w:type="gramEnd"/>
            <w:r w:rsidRPr="007B0A1E">
              <w:rPr>
                <w:rFonts w:ascii="Times New Roman" w:eastAsia="Times New Roman" w:hAnsi="Times New Roman"/>
                <w:sz w:val="22"/>
                <w:szCs w:val="22"/>
              </w:rPr>
              <w:t xml:space="preserve"> </w:t>
            </w:r>
            <w:r w:rsidRPr="007B0A1E">
              <w:rPr>
                <w:rFonts w:ascii="Times New Roman" w:eastAsia="Times New Roman" w:hAnsi="Times New Roman"/>
                <w:color w:val="000000"/>
                <w:sz w:val="22"/>
                <w:szCs w:val="22"/>
              </w:rPr>
              <w:t>Legalább 1 fő szakember, aki a 266/2013.(VII.11.) Korm. rendelet szerinti „</w:t>
            </w:r>
            <w:r w:rsidRPr="007B0A1E">
              <w:rPr>
                <w:rFonts w:ascii="Times New Roman" w:eastAsia="Times New Roman" w:hAnsi="Times New Roman"/>
                <w:b/>
                <w:color w:val="000000"/>
                <w:sz w:val="22"/>
                <w:szCs w:val="22"/>
              </w:rPr>
              <w:t>MV-ÉV”</w:t>
            </w:r>
            <w:r w:rsidRPr="007B0A1E">
              <w:rPr>
                <w:rFonts w:ascii="Times New Roman" w:eastAsia="Times New Roman" w:hAnsi="Times New Roman"/>
                <w:color w:val="000000"/>
                <w:sz w:val="22"/>
                <w:szCs w:val="22"/>
              </w:rPr>
              <w:t xml:space="preserve"> építményvillamossági szakterületi jogosultsággal rendelkezik.</w:t>
            </w:r>
          </w:p>
          <w:p w:rsidR="002E4586" w:rsidRPr="007B0A1E" w:rsidRDefault="002E4586" w:rsidP="00B2576B">
            <w:pPr>
              <w:widowControl w:val="0"/>
              <w:adjustRightInd w:val="0"/>
              <w:textAlignment w:val="baseline"/>
              <w:rPr>
                <w:rFonts w:ascii="Times New Roman" w:eastAsia="Times New Roman" w:hAnsi="Times New Roman"/>
                <w:b/>
                <w:bCs/>
                <w:sz w:val="22"/>
                <w:szCs w:val="22"/>
              </w:rPr>
            </w:pPr>
          </w:p>
          <w:p w:rsidR="002E4586" w:rsidRPr="007B0A1E" w:rsidRDefault="00BC2BF1" w:rsidP="00B2576B">
            <w:pPr>
              <w:rPr>
                <w:rFonts w:ascii="Times New Roman" w:hAnsi="Times New Roman"/>
                <w:i/>
                <w:color w:val="000000"/>
                <w:sz w:val="22"/>
                <w:szCs w:val="22"/>
              </w:rPr>
            </w:pPr>
            <w:r w:rsidRPr="007B0A1E">
              <w:rPr>
                <w:rFonts w:ascii="Times New Roman" w:hAnsi="Times New Roman"/>
                <w:b/>
                <w:color w:val="000000"/>
                <w:sz w:val="22"/>
                <w:szCs w:val="22"/>
              </w:rPr>
              <w:t>M2</w:t>
            </w:r>
            <w:proofErr w:type="gramStart"/>
            <w:r w:rsidRPr="007B0A1E">
              <w:rPr>
                <w:rFonts w:ascii="Times New Roman" w:hAnsi="Times New Roman"/>
                <w:b/>
                <w:color w:val="000000"/>
                <w:sz w:val="22"/>
                <w:szCs w:val="22"/>
              </w:rPr>
              <w:t>)4</w:t>
            </w:r>
            <w:proofErr w:type="gramEnd"/>
            <w:r w:rsidRPr="007B0A1E">
              <w:rPr>
                <w:rFonts w:ascii="Times New Roman" w:hAnsi="Times New Roman"/>
                <w:color w:val="000000"/>
                <w:sz w:val="22"/>
                <w:szCs w:val="22"/>
              </w:rPr>
              <w:t xml:space="preserve"> Legalább 1 fő szakember, aki a 266/2013. Korm. rendelet szerinti „</w:t>
            </w:r>
            <w:r w:rsidRPr="007B0A1E">
              <w:rPr>
                <w:rFonts w:ascii="Times New Roman" w:hAnsi="Times New Roman"/>
                <w:b/>
                <w:color w:val="000000"/>
                <w:sz w:val="22"/>
                <w:szCs w:val="22"/>
              </w:rPr>
              <w:t>É”</w:t>
            </w:r>
            <w:r w:rsidRPr="007B0A1E">
              <w:rPr>
                <w:rFonts w:ascii="Times New Roman" w:hAnsi="Times New Roman"/>
                <w:color w:val="000000"/>
                <w:sz w:val="22"/>
                <w:szCs w:val="22"/>
              </w:rPr>
              <w:t xml:space="preserve"> kategóriájú tervezői jogosultsággal rendelkezik. </w:t>
            </w:r>
          </w:p>
          <w:p w:rsidR="002E4586" w:rsidRPr="007B0A1E" w:rsidRDefault="002E4586" w:rsidP="00B2576B">
            <w:pPr>
              <w:ind w:left="720"/>
              <w:contextualSpacing/>
              <w:jc w:val="left"/>
              <w:rPr>
                <w:rFonts w:ascii="Times New Roman" w:hAnsi="Times New Roman"/>
                <w:i/>
                <w:color w:val="000000"/>
                <w:sz w:val="22"/>
                <w:szCs w:val="22"/>
              </w:rPr>
            </w:pPr>
          </w:p>
          <w:p w:rsidR="002E4586" w:rsidRPr="007B0A1E" w:rsidRDefault="00BC2BF1" w:rsidP="00B2576B">
            <w:pPr>
              <w:rPr>
                <w:rFonts w:ascii="Times New Roman" w:hAnsi="Times New Roman"/>
                <w:i/>
                <w:color w:val="000000"/>
                <w:sz w:val="22"/>
                <w:szCs w:val="22"/>
              </w:rPr>
            </w:pPr>
            <w:r w:rsidRPr="007B0A1E">
              <w:rPr>
                <w:rFonts w:ascii="Times New Roman" w:hAnsi="Times New Roman"/>
                <w:b/>
                <w:color w:val="000000"/>
                <w:sz w:val="22"/>
                <w:szCs w:val="22"/>
              </w:rPr>
              <w:lastRenderedPageBreak/>
              <w:t>M2</w:t>
            </w:r>
            <w:proofErr w:type="gramStart"/>
            <w:r w:rsidRPr="007B0A1E">
              <w:rPr>
                <w:rFonts w:ascii="Times New Roman" w:hAnsi="Times New Roman"/>
                <w:b/>
                <w:color w:val="000000"/>
                <w:sz w:val="22"/>
                <w:szCs w:val="22"/>
              </w:rPr>
              <w:t>)5</w:t>
            </w:r>
            <w:proofErr w:type="gramEnd"/>
            <w:r w:rsidRPr="007B0A1E">
              <w:rPr>
                <w:rFonts w:ascii="Times New Roman" w:hAnsi="Times New Roman"/>
                <w:color w:val="000000"/>
                <w:sz w:val="22"/>
                <w:szCs w:val="22"/>
              </w:rPr>
              <w:t xml:space="preserve"> Legalább 1 fő szakember, aki a 266/2013. Korm. rendelet szerinti „</w:t>
            </w:r>
            <w:r w:rsidRPr="007B0A1E">
              <w:rPr>
                <w:rFonts w:ascii="Times New Roman" w:hAnsi="Times New Roman"/>
                <w:b/>
                <w:color w:val="000000"/>
                <w:sz w:val="22"/>
                <w:szCs w:val="22"/>
              </w:rPr>
              <w:t>T”</w:t>
            </w:r>
            <w:r w:rsidRPr="007B0A1E">
              <w:rPr>
                <w:rFonts w:ascii="Times New Roman" w:hAnsi="Times New Roman"/>
                <w:color w:val="000000"/>
                <w:sz w:val="22"/>
                <w:szCs w:val="22"/>
              </w:rPr>
              <w:t xml:space="preserve"> kategóriájú tervezői jogosultsággal rendelkezik.</w:t>
            </w:r>
          </w:p>
          <w:p w:rsidR="002E4586" w:rsidRPr="007B0A1E" w:rsidRDefault="002E4586" w:rsidP="00B2576B">
            <w:pPr>
              <w:ind w:left="311"/>
              <w:contextualSpacing/>
              <w:rPr>
                <w:rFonts w:ascii="Times New Roman" w:hAnsi="Times New Roman"/>
                <w:i/>
                <w:color w:val="000000"/>
                <w:sz w:val="22"/>
                <w:szCs w:val="22"/>
              </w:rPr>
            </w:pPr>
          </w:p>
          <w:p w:rsidR="002E4586" w:rsidRPr="007B0A1E" w:rsidRDefault="00BC2BF1" w:rsidP="00B2576B">
            <w:pPr>
              <w:rPr>
                <w:rFonts w:ascii="Times New Roman" w:hAnsi="Times New Roman"/>
                <w:i/>
                <w:color w:val="000000"/>
                <w:sz w:val="22"/>
                <w:szCs w:val="22"/>
              </w:rPr>
            </w:pPr>
            <w:r w:rsidRPr="007B0A1E">
              <w:rPr>
                <w:rFonts w:ascii="Times New Roman" w:hAnsi="Times New Roman"/>
                <w:b/>
                <w:color w:val="000000"/>
                <w:sz w:val="22"/>
                <w:szCs w:val="22"/>
              </w:rPr>
              <w:t>M2</w:t>
            </w:r>
            <w:proofErr w:type="gramStart"/>
            <w:r w:rsidRPr="007B0A1E">
              <w:rPr>
                <w:rFonts w:ascii="Times New Roman" w:hAnsi="Times New Roman"/>
                <w:b/>
                <w:color w:val="000000"/>
                <w:sz w:val="22"/>
                <w:szCs w:val="22"/>
              </w:rPr>
              <w:t>)6</w:t>
            </w:r>
            <w:proofErr w:type="gramEnd"/>
            <w:r w:rsidRPr="007B0A1E">
              <w:rPr>
                <w:rFonts w:ascii="Times New Roman" w:hAnsi="Times New Roman"/>
                <w:color w:val="000000"/>
                <w:sz w:val="22"/>
                <w:szCs w:val="22"/>
              </w:rPr>
              <w:t xml:space="preserve"> Legalább 1 fő szakember, aki a 266/2013. Korm. rendelet szerinti „</w:t>
            </w:r>
            <w:r w:rsidRPr="007B0A1E">
              <w:rPr>
                <w:rFonts w:ascii="Times New Roman" w:hAnsi="Times New Roman"/>
                <w:b/>
                <w:color w:val="000000"/>
                <w:sz w:val="22"/>
                <w:szCs w:val="22"/>
              </w:rPr>
              <w:t>G”</w:t>
            </w:r>
            <w:r w:rsidRPr="007B0A1E">
              <w:rPr>
                <w:rFonts w:ascii="Times New Roman" w:hAnsi="Times New Roman"/>
                <w:color w:val="000000"/>
                <w:sz w:val="22"/>
                <w:szCs w:val="22"/>
              </w:rPr>
              <w:t xml:space="preserve"> kategóriájú tervezői jogosultsággal rendelkezik.</w:t>
            </w:r>
          </w:p>
          <w:p w:rsidR="002E4586" w:rsidRPr="007B0A1E" w:rsidRDefault="002E4586" w:rsidP="00B2576B">
            <w:pPr>
              <w:ind w:left="720"/>
              <w:contextualSpacing/>
              <w:jc w:val="left"/>
              <w:rPr>
                <w:rFonts w:ascii="Times New Roman" w:hAnsi="Times New Roman"/>
                <w:i/>
                <w:color w:val="000000"/>
                <w:sz w:val="22"/>
                <w:szCs w:val="22"/>
              </w:rPr>
            </w:pPr>
          </w:p>
          <w:p w:rsidR="002E4586" w:rsidRPr="007B0A1E" w:rsidRDefault="00BC2BF1" w:rsidP="00B2576B">
            <w:pPr>
              <w:jc w:val="left"/>
              <w:rPr>
                <w:rFonts w:ascii="Times New Roman" w:hAnsi="Times New Roman"/>
                <w:color w:val="000000"/>
                <w:sz w:val="22"/>
                <w:szCs w:val="22"/>
              </w:rPr>
            </w:pPr>
            <w:r w:rsidRPr="007B0A1E">
              <w:rPr>
                <w:rFonts w:ascii="Times New Roman" w:hAnsi="Times New Roman"/>
                <w:b/>
                <w:color w:val="000000"/>
                <w:sz w:val="22"/>
                <w:szCs w:val="22"/>
              </w:rPr>
              <w:t>M2</w:t>
            </w:r>
            <w:proofErr w:type="gramStart"/>
            <w:r w:rsidRPr="007B0A1E">
              <w:rPr>
                <w:rFonts w:ascii="Times New Roman" w:hAnsi="Times New Roman"/>
                <w:b/>
                <w:color w:val="000000"/>
                <w:sz w:val="22"/>
                <w:szCs w:val="22"/>
              </w:rPr>
              <w:t>)7</w:t>
            </w:r>
            <w:proofErr w:type="gramEnd"/>
            <w:r w:rsidRPr="007B0A1E">
              <w:rPr>
                <w:rFonts w:ascii="Times New Roman" w:hAnsi="Times New Roman"/>
                <w:color w:val="000000"/>
                <w:sz w:val="22"/>
                <w:szCs w:val="22"/>
              </w:rPr>
              <w:t xml:space="preserve"> Legalább 1 fő szakember, aki a 266/2013. Korm. rendelet szerinti „</w:t>
            </w:r>
            <w:r w:rsidRPr="007B0A1E">
              <w:rPr>
                <w:rFonts w:ascii="Times New Roman" w:hAnsi="Times New Roman"/>
                <w:b/>
                <w:color w:val="000000"/>
                <w:sz w:val="22"/>
                <w:szCs w:val="22"/>
              </w:rPr>
              <w:t>V”</w:t>
            </w:r>
            <w:r w:rsidRPr="007B0A1E">
              <w:rPr>
                <w:rFonts w:ascii="Times New Roman" w:hAnsi="Times New Roman"/>
                <w:color w:val="000000"/>
                <w:sz w:val="22"/>
                <w:szCs w:val="22"/>
              </w:rPr>
              <w:t xml:space="preserve"> kategóriájú tervezői jogosultsággal rendelkezik.</w:t>
            </w:r>
          </w:p>
          <w:p w:rsidR="002E4586" w:rsidRPr="007B0A1E" w:rsidRDefault="002E4586" w:rsidP="00B2576B">
            <w:pPr>
              <w:jc w:val="left"/>
              <w:rPr>
                <w:rFonts w:ascii="Times New Roman" w:hAnsi="Times New Roman"/>
                <w:color w:val="000000"/>
                <w:sz w:val="22"/>
                <w:szCs w:val="22"/>
              </w:rPr>
            </w:pPr>
          </w:p>
          <w:p w:rsidR="002F72BF" w:rsidRPr="007B0A1E" w:rsidRDefault="00492A0A" w:rsidP="00B2576B">
            <w:pPr>
              <w:autoSpaceDE w:val="0"/>
              <w:autoSpaceDN w:val="0"/>
              <w:adjustRightInd w:val="0"/>
              <w:rPr>
                <w:rFonts w:ascii="Times New Roman" w:eastAsiaTheme="minorHAnsi" w:hAnsi="Times New Roman"/>
                <w:sz w:val="22"/>
                <w:szCs w:val="22"/>
                <w:highlight w:val="yellow"/>
                <w:lang w:eastAsia="en-US"/>
              </w:rPr>
            </w:pPr>
            <w:r w:rsidRPr="007B0A1E">
              <w:rPr>
                <w:rFonts w:ascii="Times-Bold" w:eastAsiaTheme="minorHAnsi" w:hAnsi="Times-Bold" w:cs="Times-Bold"/>
                <w:b/>
                <w:bCs/>
                <w:sz w:val="22"/>
                <w:szCs w:val="22"/>
                <w:lang w:eastAsia="en-US"/>
              </w:rPr>
              <w:t>M3)</w:t>
            </w:r>
            <w:r w:rsidRPr="007B0A1E">
              <w:rPr>
                <w:rFonts w:ascii="Times New Roman" w:eastAsiaTheme="minorHAnsi" w:hAnsi="Times New Roman"/>
                <w:sz w:val="22"/>
                <w:szCs w:val="22"/>
                <w:lang w:eastAsia="en-US"/>
              </w:rPr>
              <w:t xml:space="preserve"> Alkalmatlan az ajánlattevő a szerződés teljesítésére, ha nem rendelkezik bármely nemzeti rendszerben akkreditált szervezet által igazolt, érvényes, építőipari kivitelezési tevékenységre vonatkozó ISO14001 környezetirányítási, vagy ezzel egyenértékűen működő rendszerrel vagy a 321/2015. (X. 30.) Korm. rendelet 24. § (3) bekezdése szerinti a fenti szabvány által előírtaknak mindenben megfelelő környezetvédelmi intézkedések leírásával.</w:t>
            </w:r>
            <w:r w:rsidRPr="007B0A1E" w:rsidDel="00AD0296">
              <w:rPr>
                <w:rFonts w:ascii="Times New Roman" w:eastAsiaTheme="minorHAnsi" w:hAnsi="Times New Roman"/>
                <w:sz w:val="22"/>
                <w:szCs w:val="22"/>
                <w:highlight w:val="yellow"/>
                <w:lang w:eastAsia="en-US"/>
              </w:rPr>
              <w:t xml:space="preserve"> </w:t>
            </w:r>
          </w:p>
          <w:p w:rsidR="002F72BF" w:rsidRPr="007B0A1E" w:rsidRDefault="002F72BF" w:rsidP="00B2576B">
            <w:pPr>
              <w:autoSpaceDE w:val="0"/>
              <w:autoSpaceDN w:val="0"/>
              <w:adjustRightInd w:val="0"/>
              <w:rPr>
                <w:rFonts w:ascii="Times-Roman" w:eastAsiaTheme="minorHAnsi" w:hAnsi="Times-Roman" w:cs="Times-Roman"/>
                <w:sz w:val="22"/>
                <w:szCs w:val="22"/>
                <w:highlight w:val="yellow"/>
                <w:lang w:eastAsia="en-US"/>
              </w:rPr>
            </w:pPr>
          </w:p>
          <w:p w:rsidR="002F72BF" w:rsidRDefault="00492A0A" w:rsidP="00B2576B">
            <w:pPr>
              <w:autoSpaceDE w:val="0"/>
              <w:autoSpaceDN w:val="0"/>
              <w:adjustRightInd w:val="0"/>
              <w:rPr>
                <w:rFonts w:ascii="Times New Roman" w:eastAsia="Times New Roman" w:hAnsi="Times New Roman"/>
                <w:sz w:val="22"/>
                <w:szCs w:val="22"/>
                <w:u w:val="wave"/>
              </w:rPr>
            </w:pPr>
            <w:r w:rsidRPr="007B0A1E">
              <w:rPr>
                <w:rFonts w:ascii="Times-Bold" w:eastAsiaTheme="minorHAnsi" w:hAnsi="Times-Bold" w:cs="Times-Bold"/>
                <w:b/>
                <w:bCs/>
                <w:sz w:val="22"/>
                <w:szCs w:val="22"/>
                <w:lang w:eastAsia="en-US"/>
              </w:rPr>
              <w:t>M4)</w:t>
            </w:r>
            <w:r w:rsidRPr="007B0A1E">
              <w:rPr>
                <w:rFonts w:ascii="Times New Roman" w:eastAsiaTheme="minorHAnsi" w:hAnsi="Times New Roman"/>
                <w:sz w:val="22"/>
                <w:szCs w:val="22"/>
                <w:lang w:eastAsia="en-US"/>
              </w:rPr>
              <w:t xml:space="preserve"> Alkalmatlan az ajánlattevő a szerződés teljesítésére, ha nem rendelkezik az eljárást megindító felhívás megküldésétől </w:t>
            </w:r>
            <w:r w:rsidR="00210856" w:rsidRPr="007B0A1E">
              <w:rPr>
                <w:rFonts w:ascii="Times New Roman" w:eastAsiaTheme="minorHAnsi" w:hAnsi="Times New Roman"/>
                <w:sz w:val="22"/>
                <w:szCs w:val="22"/>
                <w:lang w:eastAsia="en-US"/>
              </w:rPr>
              <w:t xml:space="preserve">visszafelé számított 3 (három) </w:t>
            </w:r>
            <w:r w:rsidR="001E56A5" w:rsidRPr="007B0A1E">
              <w:rPr>
                <w:rFonts w:ascii="Times New Roman" w:eastAsiaTheme="minorHAnsi" w:hAnsi="Times New Roman"/>
                <w:sz w:val="22"/>
                <w:szCs w:val="22"/>
                <w:lang w:eastAsia="en-US"/>
              </w:rPr>
              <w:t xml:space="preserve">lezárt üzleti </w:t>
            </w:r>
            <w:r w:rsidR="00210856" w:rsidRPr="007B0A1E">
              <w:rPr>
                <w:rFonts w:ascii="Times New Roman" w:eastAsiaTheme="minorHAnsi" w:hAnsi="Times New Roman"/>
                <w:sz w:val="22"/>
                <w:szCs w:val="22"/>
                <w:lang w:eastAsia="en-US"/>
              </w:rPr>
              <w:t>évben év</w:t>
            </w:r>
            <w:r w:rsidR="001E56A5" w:rsidRPr="007B0A1E">
              <w:rPr>
                <w:rFonts w:ascii="Times New Roman" w:eastAsiaTheme="minorHAnsi" w:hAnsi="Times New Roman"/>
                <w:sz w:val="22"/>
                <w:szCs w:val="22"/>
                <w:lang w:eastAsia="en-US"/>
              </w:rPr>
              <w:t>enként</w:t>
            </w:r>
            <w:r w:rsidR="00210856" w:rsidRPr="007B0A1E">
              <w:rPr>
                <w:rFonts w:ascii="Times New Roman" w:eastAsiaTheme="minorHAnsi" w:hAnsi="Times New Roman"/>
                <w:sz w:val="22"/>
                <w:szCs w:val="22"/>
                <w:lang w:eastAsia="en-US"/>
              </w:rPr>
              <w:t xml:space="preserve"> legalább 10 fő átlagos statisztikai állományi létszámmal.</w:t>
            </w:r>
          </w:p>
        </w:tc>
      </w:tr>
      <w:tr w:rsidR="002E4586">
        <w:tc>
          <w:tcPr>
            <w:tcW w:w="9776"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lastRenderedPageBreak/>
              <w:t>IV</w:t>
            </w:r>
            <w:r>
              <w:rPr>
                <w:rFonts w:ascii="Times New Roman" w:eastAsia="Times New Roman" w:hAnsi="Times New Roman"/>
                <w:b/>
                <w:bCs/>
                <w:sz w:val="22"/>
                <w:szCs w:val="22"/>
              </w:rPr>
              <w:t>.1.</w:t>
            </w:r>
            <w:r>
              <w:rPr>
                <w:rFonts w:ascii="Times New Roman" w:eastAsia="Times New Roman" w:hAnsi="Times New Roman"/>
                <w:b/>
                <w:bCs/>
                <w:sz w:val="22"/>
                <w:szCs w:val="22"/>
                <w:u w:val="wave"/>
              </w:rPr>
              <w:t>2</w:t>
            </w:r>
            <w:r>
              <w:rPr>
                <w:rFonts w:ascii="Times New Roman" w:eastAsia="Times New Roman" w:hAnsi="Times New Roman"/>
                <w:b/>
                <w:bCs/>
                <w:sz w:val="22"/>
                <w:szCs w:val="22"/>
              </w:rPr>
              <w:t xml:space="preserve">) Fenntartott szerződésekre vonatkozó információk </w:t>
            </w:r>
            <w:r>
              <w:rPr>
                <w:rFonts w:ascii="Times New Roman" w:eastAsia="Times New Roman" w:hAnsi="Times New Roman"/>
                <w:sz w:val="22"/>
                <w:szCs w:val="22"/>
                <w:vertAlign w:val="superscript"/>
              </w:rPr>
              <w:t>2</w:t>
            </w:r>
          </w:p>
          <w:p w:rsidR="002E4586" w:rsidRDefault="00BC2BF1">
            <w:pPr>
              <w:spacing w:before="120" w:after="120"/>
              <w:jc w:val="left"/>
              <w:rPr>
                <w:rFonts w:ascii="Times New Roman" w:eastAsia="Times New Roman" w:hAnsi="Times New Roman"/>
                <w:sz w:val="22"/>
                <w:szCs w:val="22"/>
              </w:rPr>
            </w:pPr>
            <w:r>
              <w:rPr>
                <w:rFonts w:ascii="Wingdings" w:eastAsia="Times New Roman" w:hAnsi="Wingdings"/>
                <w:sz w:val="22"/>
                <w:szCs w:val="22"/>
              </w:rPr>
              <w:t></w:t>
            </w:r>
            <w:r>
              <w:rPr>
                <w:rFonts w:ascii="Times New Roman" w:eastAsia="Times New Roman" w:hAnsi="Times New Roman"/>
                <w:sz w:val="22"/>
                <w:szCs w:val="22"/>
              </w:rPr>
              <w:t xml:space="preserve"> A szerződés a Kbt. 114. § (11) bekezdése szerint fenntartott</w:t>
            </w:r>
          </w:p>
        </w:tc>
      </w:tr>
      <w:tr w:rsidR="002E4586">
        <w:tc>
          <w:tcPr>
            <w:tcW w:w="9776" w:type="dxa"/>
            <w:hideMark/>
          </w:tcPr>
          <w:p w:rsidR="002E4586" w:rsidRDefault="00BC2BF1">
            <w:pPr>
              <w:spacing w:before="120" w:after="120"/>
              <w:jc w:val="left"/>
              <w:rPr>
                <w:rFonts w:ascii="Times New Roman" w:eastAsia="Times New Roman" w:hAnsi="Times New Roman"/>
                <w:b/>
                <w:bCs/>
                <w:sz w:val="22"/>
                <w:szCs w:val="22"/>
                <w:u w:val="wave"/>
              </w:rPr>
            </w:pPr>
            <w:r>
              <w:rPr>
                <w:rFonts w:ascii="Times New Roman" w:eastAsia="Times New Roman" w:hAnsi="Times New Roman"/>
                <w:b/>
                <w:bCs/>
                <w:sz w:val="22"/>
                <w:szCs w:val="22"/>
                <w:u w:val="wave"/>
              </w:rPr>
              <w:t xml:space="preserve">IV.1.3) A Kbt. 75. § (2) bekezdés e) pontjának alkalmazására vonatkozó információk: </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Cs/>
                <w:sz w:val="22"/>
                <w:szCs w:val="22"/>
                <w:u w:val="wave"/>
              </w:rPr>
              <w:t>Ajánlatkérő nem alkalmazza a Kbt. 75. § (2) bekezdés e) pontját.</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t>V</w:t>
      </w:r>
      <w:r>
        <w:rPr>
          <w:rFonts w:ascii="Times New Roman" w:eastAsia="Times New Roman" w:hAnsi="Times New Roman"/>
          <w:b/>
          <w:bCs/>
          <w:sz w:val="22"/>
          <w:szCs w:val="22"/>
        </w:rPr>
        <w:t>. szakasz: Eljárás</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t>V</w:t>
      </w:r>
      <w:r>
        <w:rPr>
          <w:rFonts w:ascii="Times New Roman" w:eastAsia="Times New Roman" w:hAnsi="Times New Roman"/>
          <w:b/>
          <w:bCs/>
          <w:sz w:val="22"/>
          <w:szCs w:val="22"/>
        </w:rPr>
        <w:t>.1) Adminisztratív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76"/>
      </w:tblGrid>
      <w:tr w:rsidR="002E4586">
        <w:tc>
          <w:tcPr>
            <w:tcW w:w="9776"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u w:val="wave"/>
              </w:rPr>
              <w:t>V</w:t>
            </w:r>
            <w:r>
              <w:rPr>
                <w:rFonts w:ascii="Times New Roman" w:eastAsia="Times New Roman" w:hAnsi="Times New Roman"/>
                <w:b/>
                <w:bCs/>
                <w:sz w:val="22"/>
                <w:szCs w:val="22"/>
              </w:rPr>
              <w:t>.1.1) Az eljárás iránti érdeklődés jelzésének határideje</w:t>
            </w:r>
          </w:p>
          <w:p w:rsidR="002E4586" w:rsidRPr="003F024B" w:rsidRDefault="00BC2BF1" w:rsidP="006341B8">
            <w:pPr>
              <w:spacing w:before="120" w:after="120"/>
              <w:jc w:val="left"/>
              <w:rPr>
                <w:rFonts w:ascii="Times New Roman" w:eastAsia="Times New Roman" w:hAnsi="Times New Roman"/>
                <w:sz w:val="22"/>
                <w:szCs w:val="22"/>
              </w:rPr>
            </w:pPr>
            <w:r w:rsidRPr="003F024B">
              <w:rPr>
                <w:rFonts w:ascii="Times New Roman" w:eastAsia="Times New Roman" w:hAnsi="Times New Roman"/>
                <w:sz w:val="22"/>
                <w:szCs w:val="22"/>
              </w:rPr>
              <w:t xml:space="preserve">Dátum: </w:t>
            </w:r>
            <w:r w:rsidR="006341B8">
              <w:rPr>
                <w:rFonts w:ascii="Times New Roman" w:eastAsia="Times New Roman" w:hAnsi="Times New Roman"/>
                <w:iCs/>
                <w:sz w:val="22"/>
                <w:szCs w:val="22"/>
              </w:rPr>
              <w:t>2017/04/10</w:t>
            </w:r>
            <w:r w:rsidRPr="003F024B">
              <w:rPr>
                <w:rFonts w:ascii="Times New Roman" w:eastAsia="Times New Roman" w:hAnsi="Times New Roman"/>
                <w:sz w:val="22"/>
                <w:szCs w:val="22"/>
              </w:rPr>
              <w:t xml:space="preserve"> Helyi idő: </w:t>
            </w:r>
            <w:r w:rsidR="003F024B" w:rsidRPr="003F024B">
              <w:rPr>
                <w:rFonts w:ascii="Times New Roman" w:eastAsia="Times New Roman" w:hAnsi="Times New Roman"/>
                <w:iCs/>
                <w:sz w:val="22"/>
                <w:szCs w:val="22"/>
              </w:rPr>
              <w:t>10:00</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VI. szakasz: Kiegészítő információk</w:t>
      </w:r>
    </w:p>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VI.1) További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76"/>
      </w:tblGrid>
      <w:tr w:rsidR="002E4586">
        <w:tc>
          <w:tcPr>
            <w:tcW w:w="9776" w:type="dxa"/>
            <w:hideMark/>
          </w:tcPr>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VI.1.1) Ajánlatkérő felhívja a gazdasági szereplők figyelmét, hogy érdeklődésüket az eljárás iránt az I.2) pontban megadott címen a V.1.1) pontban meghatározott időpontig jelezzék.</w:t>
            </w:r>
          </w:p>
        </w:tc>
      </w:tr>
      <w:tr w:rsidR="002E4586">
        <w:tc>
          <w:tcPr>
            <w:tcW w:w="9776" w:type="dxa"/>
            <w:hideMark/>
          </w:tcPr>
          <w:p w:rsidR="002E4586" w:rsidRDefault="00BC2BF1" w:rsidP="00B2576B">
            <w:pPr>
              <w:jc w:val="left"/>
              <w:rPr>
                <w:rFonts w:ascii="Times New Roman" w:eastAsia="Times New Roman" w:hAnsi="Times New Roman"/>
                <w:sz w:val="22"/>
                <w:szCs w:val="22"/>
                <w:vertAlign w:val="superscript"/>
              </w:rPr>
            </w:pPr>
            <w:r>
              <w:rPr>
                <w:rFonts w:ascii="Times New Roman" w:eastAsia="Times New Roman" w:hAnsi="Times New Roman"/>
                <w:b/>
                <w:bCs/>
                <w:sz w:val="22"/>
                <w:szCs w:val="22"/>
              </w:rPr>
              <w:t xml:space="preserve">VI.1.2) További információk: </w:t>
            </w:r>
            <w:r>
              <w:rPr>
                <w:rFonts w:ascii="Times New Roman" w:eastAsia="Times New Roman" w:hAnsi="Times New Roman"/>
                <w:sz w:val="22"/>
                <w:szCs w:val="22"/>
                <w:vertAlign w:val="superscript"/>
              </w:rPr>
              <w:t>2</w:t>
            </w:r>
          </w:p>
          <w:p w:rsidR="004E51D2" w:rsidRDefault="004E51D2" w:rsidP="00B2576B">
            <w:pPr>
              <w:rPr>
                <w:rFonts w:ascii="Times New Roman" w:hAnsi="Times New Roman"/>
                <w:sz w:val="22"/>
                <w:szCs w:val="22"/>
                <w:lang w:eastAsia="en-US"/>
              </w:rPr>
            </w:pPr>
            <w:r w:rsidRPr="004E51D2">
              <w:rPr>
                <w:rFonts w:ascii="Times New Roman" w:eastAsia="Times New Roman" w:hAnsi="Times New Roman"/>
                <w:sz w:val="22"/>
                <w:szCs w:val="22"/>
              </w:rPr>
              <w:t xml:space="preserve">1.) Ajánlatkérő a I.2.) ponttal összefüggésben kéri, hogy az érdeklődésüket a gazdasági szereplők a </w:t>
            </w:r>
            <w:hyperlink r:id="rId6" w:history="1">
              <w:r w:rsidRPr="004E51D2">
                <w:rPr>
                  <w:rFonts w:ascii="Times New Roman" w:eastAsia="Times New Roman" w:hAnsi="Times New Roman"/>
                  <w:color w:val="0000FF"/>
                  <w:sz w:val="22"/>
                  <w:szCs w:val="22"/>
                  <w:u w:val="single"/>
                </w:rPr>
                <w:t>regisztracio@bmsk.hu</w:t>
              </w:r>
            </w:hyperlink>
            <w:r w:rsidRPr="004E51D2">
              <w:rPr>
                <w:rFonts w:ascii="Times New Roman" w:eastAsia="Times New Roman" w:hAnsi="Times New Roman"/>
                <w:sz w:val="22"/>
                <w:szCs w:val="22"/>
              </w:rPr>
              <w:t xml:space="preserve"> e-mail címén jelezzék a kitöltött és aláírt regisztrációs lap elküldésével. A regisztrációs lap a következő linken tölthető le: </w:t>
            </w:r>
            <w:hyperlink r:id="rId7" w:history="1">
              <w:proofErr w:type="gramStart"/>
              <w:r w:rsidR="00361FAC" w:rsidRPr="00896BB9">
                <w:rPr>
                  <w:rStyle w:val="Hiperhivatkozs"/>
                  <w:rFonts w:ascii="Times New Roman" w:hAnsi="Times New Roman"/>
                  <w:sz w:val="22"/>
                  <w:szCs w:val="22"/>
                  <w:lang w:eastAsia="en-US"/>
                </w:rPr>
                <w:t>www.bmsk.hu/kozbeszerzesi-dokumentaciok/</w:t>
              </w:r>
            </w:hyperlink>
            <w:r w:rsidR="00361FAC">
              <w:rPr>
                <w:rFonts w:ascii="Times New Roman" w:hAnsi="Times New Roman"/>
                <w:sz w:val="22"/>
                <w:szCs w:val="22"/>
                <w:lang w:eastAsia="en-US"/>
              </w:rPr>
              <w:t xml:space="preserve"> </w:t>
            </w:r>
            <w:r w:rsidRPr="004E51D2">
              <w:rPr>
                <w:rFonts w:ascii="Times New Roman" w:hAnsi="Times New Roman"/>
                <w:sz w:val="22"/>
                <w:szCs w:val="22"/>
                <w:lang w:eastAsia="en-US"/>
              </w:rPr>
              <w:t>.</w:t>
            </w:r>
            <w:proofErr w:type="gramEnd"/>
          </w:p>
          <w:p w:rsidR="00B2576B" w:rsidRPr="004E51D2" w:rsidRDefault="00B2576B" w:rsidP="00B2576B">
            <w:pPr>
              <w:rPr>
                <w:rFonts w:ascii="Times New Roman" w:eastAsia="Times New Roman" w:hAnsi="Times New Roman"/>
                <w:sz w:val="22"/>
                <w:szCs w:val="22"/>
              </w:rPr>
            </w:pPr>
          </w:p>
          <w:p w:rsidR="00E74564" w:rsidRPr="007B0A1E" w:rsidRDefault="004E51D2" w:rsidP="00B2576B">
            <w:pPr>
              <w:jc w:val="left"/>
              <w:rPr>
                <w:rFonts w:ascii="Times New Roman" w:eastAsia="Times New Roman" w:hAnsi="Times New Roman"/>
                <w:sz w:val="22"/>
                <w:szCs w:val="22"/>
              </w:rPr>
            </w:pPr>
            <w:r>
              <w:rPr>
                <w:rFonts w:ascii="Times New Roman" w:eastAsia="Times New Roman" w:hAnsi="Times New Roman"/>
                <w:sz w:val="22"/>
                <w:szCs w:val="22"/>
              </w:rPr>
              <w:t xml:space="preserve">2.) </w:t>
            </w:r>
            <w:r w:rsidR="007359CC" w:rsidRPr="007B0A1E">
              <w:rPr>
                <w:rFonts w:ascii="Times New Roman" w:eastAsia="Times New Roman" w:hAnsi="Times New Roman"/>
                <w:sz w:val="22"/>
                <w:szCs w:val="22"/>
              </w:rPr>
              <w:t>Az ajánlatkérő 2.000.000,</w:t>
            </w:r>
            <w:proofErr w:type="spellStart"/>
            <w:r w:rsidR="007359CC" w:rsidRPr="007B0A1E">
              <w:rPr>
                <w:rFonts w:ascii="Times New Roman" w:eastAsia="Times New Roman" w:hAnsi="Times New Roman"/>
                <w:sz w:val="22"/>
                <w:szCs w:val="22"/>
              </w:rPr>
              <w:t>-Ft</w:t>
            </w:r>
            <w:proofErr w:type="spellEnd"/>
            <w:r w:rsidR="007359CC" w:rsidRPr="007B0A1E">
              <w:rPr>
                <w:rFonts w:ascii="Times New Roman" w:eastAsia="Times New Roman" w:hAnsi="Times New Roman"/>
                <w:sz w:val="22"/>
                <w:szCs w:val="22"/>
              </w:rPr>
              <w:t xml:space="preserve"> ajánlati biztosítékot határoz meg.</w:t>
            </w:r>
          </w:p>
        </w:tc>
      </w:tr>
    </w:tbl>
    <w:p w:rsidR="002E4586" w:rsidRDefault="00BC2BF1">
      <w:pPr>
        <w:spacing w:before="120" w:after="120"/>
        <w:jc w:val="left"/>
        <w:rPr>
          <w:rFonts w:ascii="Times New Roman" w:eastAsia="Times New Roman" w:hAnsi="Times New Roman"/>
          <w:sz w:val="22"/>
          <w:szCs w:val="22"/>
        </w:rPr>
      </w:pPr>
      <w:r>
        <w:rPr>
          <w:rFonts w:ascii="Times New Roman" w:eastAsia="Times New Roman" w:hAnsi="Times New Roman"/>
          <w:b/>
          <w:bCs/>
          <w:sz w:val="22"/>
          <w:szCs w:val="22"/>
        </w:rPr>
        <w:t xml:space="preserve">VI.2) Az összefoglaló tájékoztatás megküldésének dátuma: </w:t>
      </w:r>
      <w:r w:rsidR="005C6BF3" w:rsidRPr="005C6BF3">
        <w:rPr>
          <w:rFonts w:ascii="Times New Roman" w:eastAsia="Times New Roman" w:hAnsi="Times New Roman"/>
          <w:iCs/>
          <w:sz w:val="22"/>
          <w:szCs w:val="22"/>
        </w:rPr>
        <w:t>2017/03/31</w:t>
      </w:r>
    </w:p>
    <w:p w:rsidR="002E4586" w:rsidRDefault="00BC2BF1">
      <w:pPr>
        <w:spacing w:before="120" w:after="120"/>
        <w:jc w:val="center"/>
        <w:rPr>
          <w:rFonts w:ascii="Times New Roman" w:eastAsia="Times New Roman" w:hAnsi="Times New Roman"/>
          <w:sz w:val="22"/>
          <w:szCs w:val="22"/>
        </w:rPr>
      </w:pPr>
      <w:r>
        <w:rPr>
          <w:rFonts w:ascii="Times New Roman" w:eastAsia="Times New Roman" w:hAnsi="Times New Roman"/>
          <w:sz w:val="22"/>
          <w:szCs w:val="22"/>
        </w:rPr>
        <w:t>__________________________________________________________________________________________________________</w:t>
      </w:r>
    </w:p>
    <w:p w:rsidR="002E4586" w:rsidRDefault="00BC2BF1" w:rsidP="0071726B">
      <w:pPr>
        <w:jc w:val="left"/>
        <w:rPr>
          <w:rFonts w:ascii="Times New Roman" w:eastAsia="Times New Roman" w:hAnsi="Times New Roman"/>
          <w:sz w:val="22"/>
          <w:szCs w:val="22"/>
        </w:rPr>
      </w:pPr>
      <w:r>
        <w:rPr>
          <w:rFonts w:ascii="Times New Roman" w:eastAsia="Times New Roman" w:hAnsi="Times New Roman"/>
          <w:sz w:val="22"/>
          <w:szCs w:val="22"/>
          <w:vertAlign w:val="superscript"/>
        </w:rPr>
        <w:t>1    </w:t>
      </w:r>
      <w:r>
        <w:rPr>
          <w:rFonts w:ascii="Times New Roman" w:eastAsia="Times New Roman" w:hAnsi="Times New Roman"/>
          <w:i/>
          <w:iCs/>
          <w:sz w:val="22"/>
          <w:szCs w:val="22"/>
        </w:rPr>
        <w:t>szükség szerinti számban ismételje meg</w:t>
      </w:r>
    </w:p>
    <w:p w:rsidR="002E4586" w:rsidRDefault="00BC2BF1" w:rsidP="0071726B">
      <w:pPr>
        <w:jc w:val="left"/>
        <w:rPr>
          <w:rFonts w:ascii="Times New Roman" w:eastAsia="Times New Roman" w:hAnsi="Times New Roman"/>
          <w:sz w:val="22"/>
          <w:szCs w:val="22"/>
        </w:rPr>
      </w:pPr>
      <w:r>
        <w:rPr>
          <w:rFonts w:ascii="Times New Roman" w:eastAsia="Times New Roman" w:hAnsi="Times New Roman"/>
          <w:sz w:val="22"/>
          <w:szCs w:val="22"/>
          <w:vertAlign w:val="superscript"/>
        </w:rPr>
        <w:t>2    </w:t>
      </w:r>
      <w:r>
        <w:rPr>
          <w:rFonts w:ascii="Times New Roman" w:eastAsia="Times New Roman" w:hAnsi="Times New Roman"/>
          <w:i/>
          <w:iCs/>
          <w:sz w:val="22"/>
          <w:szCs w:val="22"/>
        </w:rPr>
        <w:t>adott esetben</w:t>
      </w:r>
    </w:p>
    <w:p w:rsidR="002E4586" w:rsidRDefault="00BC2BF1" w:rsidP="0071726B">
      <w:pPr>
        <w:jc w:val="left"/>
        <w:rPr>
          <w:rFonts w:ascii="Times New Roman" w:eastAsia="Times New Roman" w:hAnsi="Times New Roman"/>
          <w:sz w:val="22"/>
          <w:szCs w:val="22"/>
          <w:u w:val="wave"/>
        </w:rPr>
      </w:pPr>
      <w:r>
        <w:rPr>
          <w:rFonts w:ascii="Times New Roman" w:eastAsia="Times New Roman" w:hAnsi="Times New Roman"/>
          <w:sz w:val="22"/>
          <w:szCs w:val="22"/>
          <w:u w:val="wave"/>
          <w:vertAlign w:val="superscript"/>
        </w:rPr>
        <w:t>3    </w:t>
      </w:r>
      <w:r>
        <w:rPr>
          <w:rFonts w:ascii="Times New Roman" w:eastAsia="Times New Roman" w:hAnsi="Times New Roman"/>
          <w:i/>
          <w:iCs/>
          <w:sz w:val="22"/>
          <w:szCs w:val="22"/>
          <w:u w:val="wave"/>
        </w:rPr>
        <w:t>súlyszám helyett fontosság is megadható</w:t>
      </w:r>
    </w:p>
    <w:p w:rsidR="002E4586" w:rsidRDefault="00BC2BF1" w:rsidP="0071726B">
      <w:pPr>
        <w:jc w:val="left"/>
        <w:rPr>
          <w:rFonts w:ascii="Times New Roman" w:eastAsia="Times New Roman" w:hAnsi="Times New Roman"/>
          <w:sz w:val="22"/>
          <w:szCs w:val="22"/>
          <w:u w:val="wave"/>
        </w:rPr>
      </w:pPr>
      <w:r>
        <w:rPr>
          <w:rFonts w:ascii="Times New Roman" w:eastAsia="Times New Roman" w:hAnsi="Times New Roman"/>
          <w:sz w:val="22"/>
          <w:szCs w:val="22"/>
          <w:u w:val="wave"/>
          <w:vertAlign w:val="superscript"/>
        </w:rPr>
        <w:t>4    </w:t>
      </w:r>
      <w:r>
        <w:rPr>
          <w:rFonts w:ascii="Times New Roman" w:eastAsia="Times New Roman" w:hAnsi="Times New Roman"/>
          <w:i/>
          <w:iCs/>
          <w:sz w:val="22"/>
          <w:szCs w:val="22"/>
          <w:u w:val="wave"/>
        </w:rPr>
        <w:t>súlyszám helyett fontosság is megadható; ha az ár az egyetlen értékelési szempont, súlyszám nem szükséges</w:t>
      </w:r>
    </w:p>
    <w:sectPr w:rsidR="002E4586" w:rsidSect="002E458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 Sans">
    <w:altName w:val="Courier New"/>
    <w:charset w:val="EE"/>
    <w:family w:val="auto"/>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301A"/>
    <w:multiLevelType w:val="hybridMultilevel"/>
    <w:tmpl w:val="48100812"/>
    <w:lvl w:ilvl="0" w:tplc="09D808A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B414AB"/>
    <w:multiLevelType w:val="hybridMultilevel"/>
    <w:tmpl w:val="FA4E2ED2"/>
    <w:lvl w:ilvl="0" w:tplc="A17A692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4586"/>
    <w:rsid w:val="00010DCD"/>
    <w:rsid w:val="00122335"/>
    <w:rsid w:val="001E56A5"/>
    <w:rsid w:val="00210856"/>
    <w:rsid w:val="00210FCD"/>
    <w:rsid w:val="002E4586"/>
    <w:rsid w:val="002F72BF"/>
    <w:rsid w:val="00307CEA"/>
    <w:rsid w:val="00361FAC"/>
    <w:rsid w:val="00373E37"/>
    <w:rsid w:val="003F024B"/>
    <w:rsid w:val="00442D84"/>
    <w:rsid w:val="00452D6C"/>
    <w:rsid w:val="00492A0A"/>
    <w:rsid w:val="004E51D2"/>
    <w:rsid w:val="00502533"/>
    <w:rsid w:val="005932DE"/>
    <w:rsid w:val="005C6BF3"/>
    <w:rsid w:val="00605236"/>
    <w:rsid w:val="006341B8"/>
    <w:rsid w:val="00637935"/>
    <w:rsid w:val="006E0691"/>
    <w:rsid w:val="0071726B"/>
    <w:rsid w:val="007359CC"/>
    <w:rsid w:val="007B0A1E"/>
    <w:rsid w:val="007C78EC"/>
    <w:rsid w:val="007D4A24"/>
    <w:rsid w:val="0085322F"/>
    <w:rsid w:val="00975F73"/>
    <w:rsid w:val="009B4D1C"/>
    <w:rsid w:val="00A21F79"/>
    <w:rsid w:val="00A66F48"/>
    <w:rsid w:val="00B2576B"/>
    <w:rsid w:val="00B86315"/>
    <w:rsid w:val="00BC2BF1"/>
    <w:rsid w:val="00C20977"/>
    <w:rsid w:val="00C61A51"/>
    <w:rsid w:val="00D82A4C"/>
    <w:rsid w:val="00DF278E"/>
    <w:rsid w:val="00E74564"/>
    <w:rsid w:val="00E83F1D"/>
    <w:rsid w:val="00EF4A94"/>
    <w:rsid w:val="00F9476A"/>
    <w:rsid w:val="00FE2667"/>
    <w:rsid w:val="00FE2F7C"/>
    <w:rsid w:val="00FF44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H Sans" w:eastAsia="Calibri" w:hAnsi="KH Sans"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4586"/>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E4586"/>
    <w:pPr>
      <w:spacing w:before="100" w:beforeAutospacing="1" w:after="100" w:afterAutospacing="1"/>
      <w:jc w:val="left"/>
    </w:pPr>
    <w:rPr>
      <w:rFonts w:ascii="Times New Roman" w:eastAsia="Times New Roman" w:hAnsi="Times New Roman"/>
    </w:rPr>
  </w:style>
  <w:style w:type="character" w:styleId="Hiperhivatkozs">
    <w:name w:val="Hyperlink"/>
    <w:basedOn w:val="Bekezdsalapbettpusa"/>
    <w:uiPriority w:val="99"/>
    <w:unhideWhenUsed/>
    <w:rsid w:val="002E4586"/>
    <w:rPr>
      <w:color w:val="0000FF"/>
      <w:u w:val="single"/>
    </w:rPr>
  </w:style>
  <w:style w:type="paragraph" w:customStyle="1" w:styleId="np">
    <w:name w:val="np"/>
    <w:basedOn w:val="Norml"/>
    <w:rsid w:val="002E4586"/>
    <w:pPr>
      <w:spacing w:before="100" w:beforeAutospacing="1" w:after="100" w:afterAutospacing="1"/>
      <w:jc w:val="left"/>
    </w:pPr>
    <w:rPr>
      <w:rFonts w:ascii="Times New Roman" w:eastAsia="Times New Roman" w:hAnsi="Times New Roman"/>
    </w:rPr>
  </w:style>
  <w:style w:type="character" w:styleId="Mrltotthiperhivatkozs">
    <w:name w:val="FollowedHyperlink"/>
    <w:basedOn w:val="Bekezdsalapbettpusa"/>
    <w:uiPriority w:val="99"/>
    <w:semiHidden/>
    <w:unhideWhenUsed/>
    <w:rsid w:val="002E4586"/>
    <w:rPr>
      <w:color w:val="800080" w:themeColor="followedHyperlink"/>
      <w:u w:val="single"/>
    </w:rPr>
  </w:style>
  <w:style w:type="paragraph" w:styleId="Buborkszveg">
    <w:name w:val="Balloon Text"/>
    <w:basedOn w:val="Norml"/>
    <w:link w:val="BuborkszvegChar"/>
    <w:uiPriority w:val="99"/>
    <w:semiHidden/>
    <w:unhideWhenUsed/>
    <w:rsid w:val="002E4586"/>
    <w:rPr>
      <w:rFonts w:ascii="Tahoma" w:hAnsi="Tahoma" w:cs="Tahoma"/>
      <w:sz w:val="16"/>
      <w:szCs w:val="16"/>
    </w:rPr>
  </w:style>
  <w:style w:type="character" w:customStyle="1" w:styleId="BuborkszvegChar">
    <w:name w:val="Buborékszöveg Char"/>
    <w:basedOn w:val="Bekezdsalapbettpusa"/>
    <w:link w:val="Buborkszveg"/>
    <w:uiPriority w:val="99"/>
    <w:semiHidden/>
    <w:rsid w:val="002E4586"/>
    <w:rPr>
      <w:rFonts w:ascii="Tahoma" w:hAnsi="Tahoma" w:cs="Tahoma"/>
      <w:sz w:val="16"/>
      <w:szCs w:val="16"/>
    </w:rPr>
  </w:style>
  <w:style w:type="character" w:styleId="Jegyzethivatkozs">
    <w:name w:val="annotation reference"/>
    <w:basedOn w:val="Bekezdsalapbettpusa"/>
    <w:uiPriority w:val="99"/>
    <w:semiHidden/>
    <w:unhideWhenUsed/>
    <w:rsid w:val="002E4586"/>
    <w:rPr>
      <w:sz w:val="16"/>
      <w:szCs w:val="16"/>
    </w:rPr>
  </w:style>
  <w:style w:type="paragraph" w:styleId="Jegyzetszveg">
    <w:name w:val="annotation text"/>
    <w:basedOn w:val="Norml"/>
    <w:link w:val="JegyzetszvegChar"/>
    <w:uiPriority w:val="99"/>
    <w:semiHidden/>
    <w:unhideWhenUsed/>
    <w:rsid w:val="002E4586"/>
    <w:rPr>
      <w:sz w:val="20"/>
      <w:szCs w:val="20"/>
    </w:rPr>
  </w:style>
  <w:style w:type="character" w:customStyle="1" w:styleId="JegyzetszvegChar">
    <w:name w:val="Jegyzetszöveg Char"/>
    <w:basedOn w:val="Bekezdsalapbettpusa"/>
    <w:link w:val="Jegyzetszveg"/>
    <w:uiPriority w:val="99"/>
    <w:semiHidden/>
    <w:rsid w:val="002E4586"/>
    <w:rPr>
      <w:sz w:val="20"/>
      <w:szCs w:val="20"/>
    </w:rPr>
  </w:style>
  <w:style w:type="paragraph" w:styleId="Megjegyzstrgya">
    <w:name w:val="annotation subject"/>
    <w:basedOn w:val="Jegyzetszveg"/>
    <w:next w:val="Jegyzetszveg"/>
    <w:link w:val="MegjegyzstrgyaChar"/>
    <w:uiPriority w:val="99"/>
    <w:semiHidden/>
    <w:unhideWhenUsed/>
    <w:rsid w:val="002E4586"/>
    <w:rPr>
      <w:b/>
      <w:bCs/>
    </w:rPr>
  </w:style>
  <w:style w:type="character" w:customStyle="1" w:styleId="MegjegyzstrgyaChar">
    <w:name w:val="Megjegyzés tárgya Char"/>
    <w:basedOn w:val="JegyzetszvegChar"/>
    <w:link w:val="Megjegyzstrgya"/>
    <w:uiPriority w:val="99"/>
    <w:semiHidden/>
    <w:rsid w:val="002E4586"/>
    <w:rPr>
      <w:b/>
      <w:bCs/>
      <w:sz w:val="20"/>
      <w:szCs w:val="20"/>
    </w:rPr>
  </w:style>
  <w:style w:type="paragraph" w:styleId="Listaszerbekezds">
    <w:name w:val="List Paragraph"/>
    <w:aliases w:val="Welt L"/>
    <w:basedOn w:val="Norml"/>
    <w:link w:val="ListaszerbekezdsChar"/>
    <w:uiPriority w:val="34"/>
    <w:qFormat/>
    <w:rsid w:val="002E4586"/>
    <w:pPr>
      <w:ind w:left="720"/>
      <w:contextualSpacing/>
      <w:jc w:val="left"/>
    </w:pPr>
    <w:rPr>
      <w:rFonts w:ascii="Times New Roman" w:eastAsia="Times New Roman" w:hAnsi="Times New Roman"/>
      <w:sz w:val="28"/>
      <w:szCs w:val="20"/>
    </w:rPr>
  </w:style>
  <w:style w:type="character" w:customStyle="1" w:styleId="ListaszerbekezdsChar">
    <w:name w:val="Listaszerű bekezdés Char"/>
    <w:aliases w:val="Welt L Char"/>
    <w:link w:val="Listaszerbekezds"/>
    <w:locked/>
    <w:rsid w:val="002E4586"/>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24201198">
      <w:bodyDiv w:val="1"/>
      <w:marLeft w:val="0"/>
      <w:marRight w:val="0"/>
      <w:marTop w:val="0"/>
      <w:marBottom w:val="0"/>
      <w:divBdr>
        <w:top w:val="none" w:sz="0" w:space="0" w:color="auto"/>
        <w:left w:val="none" w:sz="0" w:space="0" w:color="auto"/>
        <w:bottom w:val="none" w:sz="0" w:space="0" w:color="auto"/>
        <w:right w:val="none" w:sz="0" w:space="0" w:color="auto"/>
      </w:divBdr>
    </w:div>
    <w:div w:id="1035887967">
      <w:bodyDiv w:val="1"/>
      <w:marLeft w:val="0"/>
      <w:marRight w:val="0"/>
      <w:marTop w:val="0"/>
      <w:marBottom w:val="0"/>
      <w:divBdr>
        <w:top w:val="none" w:sz="0" w:space="0" w:color="auto"/>
        <w:left w:val="none" w:sz="0" w:space="0" w:color="auto"/>
        <w:bottom w:val="none" w:sz="0" w:space="0" w:color="auto"/>
        <w:right w:val="none" w:sz="0" w:space="0" w:color="auto"/>
      </w:divBdr>
    </w:div>
    <w:div w:id="1228682834">
      <w:bodyDiv w:val="1"/>
      <w:marLeft w:val="0"/>
      <w:marRight w:val="0"/>
      <w:marTop w:val="0"/>
      <w:marBottom w:val="0"/>
      <w:divBdr>
        <w:top w:val="none" w:sz="0" w:space="0" w:color="auto"/>
        <w:left w:val="none" w:sz="0" w:space="0" w:color="auto"/>
        <w:bottom w:val="none" w:sz="0" w:space="0" w:color="auto"/>
        <w:right w:val="none" w:sz="0" w:space="0" w:color="auto"/>
      </w:divBdr>
    </w:div>
    <w:div w:id="1237476225">
      <w:bodyDiv w:val="1"/>
      <w:marLeft w:val="0"/>
      <w:marRight w:val="0"/>
      <w:marTop w:val="0"/>
      <w:marBottom w:val="0"/>
      <w:divBdr>
        <w:top w:val="none" w:sz="0" w:space="0" w:color="auto"/>
        <w:left w:val="none" w:sz="0" w:space="0" w:color="auto"/>
        <w:bottom w:val="none" w:sz="0" w:space="0" w:color="auto"/>
        <w:right w:val="none" w:sz="0" w:space="0" w:color="auto"/>
      </w:divBdr>
    </w:div>
    <w:div w:id="18653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sk.hu/kozbeszerzesi-dokumentaci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ztracio@bmsk.hu" TargetMode="External"/><Relationship Id="rId5" Type="http://schemas.openxmlformats.org/officeDocument/2006/relationships/hyperlink" Target="http://www.bmsk.hu/kozbeszerzesi-dokumentaci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1322</Words>
  <Characters>9124</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Berethalmi András</dc:creator>
  <cp:lastModifiedBy>Markek Viktor</cp:lastModifiedBy>
  <cp:revision>45</cp:revision>
  <cp:lastPrinted>2017-03-31T11:27:00Z</cp:lastPrinted>
  <dcterms:created xsi:type="dcterms:W3CDTF">2017-02-13T08:14:00Z</dcterms:created>
  <dcterms:modified xsi:type="dcterms:W3CDTF">2017-03-31T11:36:00Z</dcterms:modified>
</cp:coreProperties>
</file>